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9</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18910</w:t>
      </w:r>
    </w:p>
    <w:p>
      <w:pPr>
        <w:tabs>
          <w:tab w:val="left" w:pos="3106"/>
          <w:tab w:val="center" w:pos="4536"/>
          <w:tab w:val="right" w:pos="9072"/>
        </w:tabs>
        <w:jc w:val="both"/>
        <w:rPr>
          <w:rFonts w:ascii="Arial" w:hAnsi="Arial" w:cs="Arial"/>
          <w:b/>
          <w:bCs/>
        </w:rPr>
      </w:pPr>
      <w:bookmarkStart w:id="1" w:name="_Hlk130672791"/>
      <w:r>
        <w:rPr>
          <w:rFonts w:hint="eastAsia" w:ascii="Arial" w:hAnsi="Arial" w:eastAsia="宋体" w:cs="Arial"/>
          <w:b/>
          <w:highlight w:val="none"/>
          <w:lang w:val="en-US" w:eastAsia="zh-CN"/>
        </w:rPr>
        <w:t>Chicago, US, November 13 - 17, 2023</w:t>
      </w:r>
    </w:p>
    <w:bookmarkEnd w:id="1"/>
    <w:p>
      <w:pPr>
        <w:tabs>
          <w:tab w:val="left" w:pos="3106"/>
          <w:tab w:val="center" w:pos="4536"/>
          <w:tab w:val="right" w:pos="9072"/>
        </w:tabs>
        <w:jc w:val="both"/>
        <w:rPr>
          <w:rFonts w:ascii="Arial" w:hAnsi="Arial" w:cs="Arial"/>
          <w:b/>
          <w:bCs/>
          <w:highlight w:val="yellow"/>
        </w:rPr>
      </w:pP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8</w:t>
      </w:r>
      <w:r>
        <w:rPr>
          <w:sz w:val="22"/>
          <w:highlight w:val="none"/>
        </w:rPr>
        <w:t>.3</w:t>
      </w:r>
      <w:r>
        <w:rPr>
          <w:rFonts w:hint="eastAsia"/>
          <w:sz w:val="22"/>
          <w:highlight w:val="none"/>
          <w:lang w:val="en-US" w:eastAsia="zh-CN"/>
        </w:rPr>
        <w:t>4</w:t>
      </w:r>
      <w:r>
        <w:rPr>
          <w:sz w:val="22"/>
          <w:highlight w:val="none"/>
        </w:rPr>
        <w:t>.</w:t>
      </w:r>
      <w:r>
        <w:rPr>
          <w:rFonts w:hint="eastAsia"/>
          <w:sz w:val="22"/>
          <w:highlight w:val="none"/>
          <w:lang w:val="en-US" w:eastAsia="zh-CN"/>
        </w:rPr>
        <w:t>3.2</w:t>
      </w:r>
    </w:p>
    <w:p>
      <w:pPr>
        <w:tabs>
          <w:tab w:val="left" w:pos="1765"/>
        </w:tabs>
        <w:rPr>
          <w:sz w:val="22"/>
        </w:rPr>
      </w:pPr>
      <w:r>
        <w:rPr>
          <w:b/>
          <w:sz w:val="22"/>
        </w:rPr>
        <w:t xml:space="preserve">Source: </w:t>
      </w:r>
      <w:r>
        <w:rPr>
          <w:b/>
          <w:sz w:val="22"/>
        </w:rPr>
        <w:tab/>
      </w:r>
      <w:bookmarkStart w:id="2" w:name="_Hlk41145958"/>
      <w:r>
        <w:rPr>
          <w:sz w:val="22"/>
        </w:rPr>
        <w:t>CMCC</w:t>
      </w:r>
      <w:bookmarkEnd w:id="2"/>
      <w:r>
        <w:rPr>
          <w:sz w:val="22"/>
        </w:rPr>
        <w:t xml:space="preserve"> </w:t>
      </w:r>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w:t>
      </w:r>
      <w:bookmarkEnd w:id="3"/>
      <w:r>
        <w:rPr>
          <w:rFonts w:hint="eastAsia"/>
          <w:sz w:val="22"/>
        </w:rPr>
        <w:t>Discussion on SSB-less SCell operation for network energy saving</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eastAsia"/>
          <w:sz w:val="20"/>
          <w:szCs w:val="20"/>
          <w:lang w:val="en-US" w:eastAsia="zh-CN"/>
        </w:rPr>
      </w:pPr>
      <w:r>
        <w:rPr>
          <w:sz w:val="20"/>
          <w:szCs w:val="20"/>
        </w:rPr>
        <w:t xml:space="preserve">In last meeting, </w:t>
      </w:r>
      <w:r>
        <w:rPr>
          <w:rFonts w:hint="eastAsia"/>
          <w:sz w:val="20"/>
          <w:szCs w:val="20"/>
          <w:lang w:val="en-US" w:eastAsia="zh-CN"/>
        </w:rPr>
        <w:t>RAN4</w:t>
      </w:r>
      <w:r>
        <w:rPr>
          <w:rFonts w:hint="default"/>
          <w:sz w:val="20"/>
          <w:szCs w:val="20"/>
          <w:lang w:val="en-US" w:eastAsia="zh-CN"/>
        </w:rPr>
        <w:t>’</w:t>
      </w:r>
      <w:r>
        <w:rPr>
          <w:rFonts w:hint="eastAsia"/>
          <w:sz w:val="20"/>
          <w:szCs w:val="20"/>
          <w:lang w:val="en-US" w:eastAsia="zh-CN"/>
        </w:rPr>
        <w:t>s discussion focus on the RPD conditions, L1/L3 measurements and reference cell indication for scenario 1. The WF has been approved [1]. I</w:t>
      </w:r>
      <w:r>
        <w:rPr>
          <w:sz w:val="20"/>
          <w:szCs w:val="20"/>
        </w:rPr>
        <w:t xml:space="preserve">n this contribution, we </w:t>
      </w:r>
      <w:r>
        <w:rPr>
          <w:rFonts w:hint="eastAsia"/>
          <w:sz w:val="20"/>
          <w:szCs w:val="20"/>
          <w:lang w:val="en-US" w:eastAsia="zh-CN"/>
        </w:rPr>
        <w:t>keep discussing other side conditions and other related issues.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1"/>
      <w:bookmarkStart w:id="8"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pStyle w:val="2"/>
        <w:numPr>
          <w:ilvl w:val="1"/>
          <w:numId w:val="3"/>
        </w:numPr>
        <w:pBdr>
          <w:top w:val="single" w:color="auto" w:sz="12" w:space="3"/>
        </w:pBd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Feasibility conditions and RRM requirements for SSB-less SCell activation for Scenario 1</w:t>
      </w:r>
    </w:p>
    <w:p>
      <w:pPr>
        <w:overflowPunct w:val="0"/>
        <w:autoSpaceDE w:val="0"/>
        <w:autoSpaceDN w:val="0"/>
        <w:adjustRightInd w:val="0"/>
        <w:spacing w:after="180"/>
        <w:textAlignment w:val="baseline"/>
        <w:rPr>
          <w:rFonts w:eastAsia="宋体"/>
          <w:b/>
          <w:i/>
          <w:iCs/>
          <w:sz w:val="20"/>
          <w:szCs w:val="20"/>
          <w:u w:val="single"/>
          <w:lang w:val="en-GB" w:eastAsia="ko-KR"/>
        </w:rPr>
      </w:pPr>
      <w:r>
        <w:rPr>
          <w:rFonts w:eastAsia="宋体"/>
          <w:b/>
          <w:i/>
          <w:iCs/>
          <w:sz w:val="20"/>
          <w:szCs w:val="20"/>
          <w:u w:val="single"/>
          <w:lang w:val="en-GB" w:eastAsia="ko-KR"/>
        </w:rPr>
        <w:t>Issue 1-2-3: Power difference conditions for scenario 1</w:t>
      </w:r>
    </w:p>
    <w:p>
      <w:pPr>
        <w:spacing w:after="180"/>
        <w:rPr>
          <w:rFonts w:eastAsia="宋体"/>
          <w:i/>
          <w:iCs/>
          <w:sz w:val="20"/>
          <w:szCs w:val="20"/>
          <w:lang w:val="en-GB" w:eastAsia="zh-CN"/>
        </w:rPr>
      </w:pPr>
      <w:r>
        <w:rPr>
          <w:rFonts w:eastAsia="宋体"/>
          <w:i/>
          <w:iCs/>
          <w:sz w:val="20"/>
          <w:szCs w:val="20"/>
          <w:lang w:val="en-GB" w:eastAsia="zh-CN"/>
        </w:rPr>
        <w:t>Agreement:</w:t>
      </w:r>
    </w:p>
    <w:p>
      <w:pPr>
        <w:numPr>
          <w:ilvl w:val="0"/>
          <w:numId w:val="4"/>
        </w:numPr>
        <w:overflowPunct w:val="0"/>
        <w:autoSpaceDE w:val="0"/>
        <w:autoSpaceDN w:val="0"/>
        <w:adjustRightInd w:val="0"/>
        <w:spacing w:after="180"/>
        <w:ind w:left="720" w:hanging="360"/>
        <w:textAlignment w:val="baseline"/>
        <w:rPr>
          <w:rFonts w:eastAsia="宋体"/>
          <w:i/>
          <w:iCs/>
          <w:sz w:val="20"/>
          <w:szCs w:val="24"/>
          <w:lang w:val="en-GB" w:eastAsia="en-US"/>
        </w:rPr>
      </w:pPr>
      <w:r>
        <w:rPr>
          <w:rFonts w:eastAsia="宋体"/>
          <w:i/>
          <w:iCs/>
          <w:sz w:val="20"/>
          <w:szCs w:val="24"/>
          <w:lang w:val="en-GB" w:eastAsia="en-US"/>
        </w:rPr>
        <w:t>One set of condition (Set 2) and one requirement</w:t>
      </w:r>
    </w:p>
    <w:p>
      <w:pPr>
        <w:numPr>
          <w:ilvl w:val="0"/>
          <w:numId w:val="5"/>
        </w:numPr>
        <w:overflowPunct w:val="0"/>
        <w:autoSpaceDE w:val="0"/>
        <w:autoSpaceDN w:val="0"/>
        <w:adjustRightInd w:val="0"/>
        <w:spacing w:after="120"/>
        <w:ind w:left="1140" w:hanging="420"/>
        <w:textAlignment w:val="baseline"/>
        <w:rPr>
          <w:rFonts w:eastAsia="等线"/>
          <w:i/>
          <w:iCs/>
          <w:sz w:val="20"/>
          <w:szCs w:val="21"/>
          <w:lang w:val="en-GB" w:eastAsia="en-US"/>
        </w:rPr>
      </w:pPr>
      <w:r>
        <w:rPr>
          <w:rFonts w:eastAsia="等线"/>
          <w:i/>
          <w:iCs/>
          <w:sz w:val="20"/>
          <w:szCs w:val="21"/>
          <w:lang w:val="en-GB" w:eastAsia="en-US"/>
        </w:rPr>
        <w:t xml:space="preserve">Set 2: The maximum received Power difference can be up to </w:t>
      </w:r>
      <w:r>
        <w:rPr>
          <w:rFonts w:hint="eastAsia" w:eastAsia="等线"/>
          <w:i/>
          <w:iCs/>
          <w:sz w:val="20"/>
          <w:szCs w:val="21"/>
          <w:lang w:val="en-GB" w:eastAsia="en-US"/>
        </w:rPr>
        <w:t>[</w:t>
      </w:r>
      <w:r>
        <w:rPr>
          <w:rFonts w:eastAsia="等线"/>
          <w:i/>
          <w:iCs/>
          <w:sz w:val="20"/>
          <w:szCs w:val="21"/>
          <w:lang w:val="en-GB" w:eastAsia="en-US"/>
        </w:rPr>
        <w:t>X] dB, and X is larger than 6.</w:t>
      </w:r>
    </w:p>
    <w:p>
      <w:pPr>
        <w:numPr>
          <w:ilvl w:val="0"/>
          <w:numId w:val="5"/>
        </w:numPr>
        <w:overflowPunct w:val="0"/>
        <w:autoSpaceDE w:val="0"/>
        <w:autoSpaceDN w:val="0"/>
        <w:adjustRightInd w:val="0"/>
        <w:spacing w:after="120"/>
        <w:ind w:left="1140" w:hanging="420"/>
        <w:textAlignment w:val="baseline"/>
        <w:rPr>
          <w:rFonts w:eastAsia="等线"/>
          <w:i/>
          <w:iCs/>
          <w:sz w:val="20"/>
          <w:szCs w:val="21"/>
          <w:lang w:val="en-GB" w:eastAsia="en-US"/>
        </w:rPr>
      </w:pPr>
      <w:r>
        <w:rPr>
          <w:rFonts w:eastAsia="等线"/>
          <w:i/>
          <w:iCs/>
          <w:sz w:val="20"/>
          <w:szCs w:val="21"/>
          <w:lang w:val="en-GB" w:eastAsia="en-US"/>
        </w:rPr>
        <w:t>TRS/A-TRS is needed for Scell activation</w:t>
      </w:r>
    </w:p>
    <w:p>
      <w:pPr>
        <w:overflowPunct w:val="0"/>
        <w:autoSpaceDE w:val="0"/>
        <w:autoSpaceDN w:val="0"/>
        <w:adjustRightInd w:val="0"/>
        <w:spacing w:after="12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the power imbalance requirement for intra-band non-co-located non-contiguous CA scenario, the power imbalance requirement between two bands is 25dB, as specified in 7.10A.2 TS38.101-1. Although the NES scenario is not exactly same as above, we think 25dB can be the starting point.</w:t>
      </w:r>
    </w:p>
    <w:p>
      <w:pPr>
        <w:overflowPunct w:val="0"/>
        <w:autoSpaceDE w:val="0"/>
        <w:autoSpaceDN w:val="0"/>
        <w:adjustRightInd w:val="0"/>
        <w:spacing w:after="120"/>
        <w:rPr>
          <w:rFonts w:hint="eastAsia"/>
          <w:b/>
          <w:bCs/>
          <w:i/>
          <w:iCs/>
          <w:sz w:val="20"/>
          <w:szCs w:val="20"/>
          <w:lang w:val="en-US" w:eastAsia="zh-CN"/>
        </w:rPr>
      </w:pPr>
      <w:r>
        <w:rPr>
          <w:rFonts w:hint="eastAsia"/>
          <w:b/>
          <w:bCs/>
          <w:i/>
          <w:iCs/>
          <w:sz w:val="20"/>
          <w:szCs w:val="20"/>
          <w:lang w:val="en-US" w:eastAsia="zh-CN"/>
        </w:rPr>
        <w:t>Proposal 1</w:t>
      </w:r>
      <w:r>
        <w:rPr>
          <w:b/>
          <w:bCs/>
          <w:i/>
          <w:iCs/>
          <w:sz w:val="20"/>
          <w:szCs w:val="20"/>
        </w:rPr>
        <w:t xml:space="preserve">: </w:t>
      </w:r>
      <w:r>
        <w:rPr>
          <w:rFonts w:hint="eastAsia"/>
          <w:b/>
          <w:bCs/>
          <w:i/>
          <w:iCs/>
          <w:sz w:val="20"/>
          <w:szCs w:val="20"/>
        </w:rPr>
        <w:t xml:space="preserve">The maximum received Power difference can be up to </w:t>
      </w:r>
      <w:r>
        <w:rPr>
          <w:rFonts w:hint="eastAsia"/>
          <w:b/>
          <w:bCs/>
          <w:i/>
          <w:iCs/>
          <w:sz w:val="20"/>
          <w:szCs w:val="20"/>
          <w:lang w:val="en-US" w:eastAsia="zh-CN"/>
        </w:rPr>
        <w:t>25</w:t>
      </w:r>
      <w:r>
        <w:rPr>
          <w:rFonts w:hint="eastAsia"/>
          <w:b/>
          <w:bCs/>
          <w:i/>
          <w:iCs/>
          <w:sz w:val="20"/>
          <w:szCs w:val="20"/>
        </w:rPr>
        <w:t xml:space="preserve"> dB</w:t>
      </w:r>
      <w:r>
        <w:rPr>
          <w:rFonts w:hint="eastAsia"/>
          <w:b/>
          <w:bCs/>
          <w:i/>
          <w:iCs/>
          <w:sz w:val="20"/>
          <w:szCs w:val="20"/>
          <w:lang w:val="en-US" w:eastAsia="zh-CN"/>
        </w:rPr>
        <w:t>.</w:t>
      </w:r>
    </w:p>
    <w:p>
      <w:pPr>
        <w:overflowPunct w:val="0"/>
        <w:autoSpaceDE w:val="0"/>
        <w:autoSpaceDN w:val="0"/>
        <w:adjustRightInd w:val="0"/>
        <w:spacing w:after="120"/>
        <w:rPr>
          <w:rFonts w:hint="eastAsia"/>
          <w:b/>
          <w:bCs/>
          <w:i/>
          <w:iCs/>
          <w:sz w:val="20"/>
          <w:szCs w:val="20"/>
          <w:lang w:val="en-GB" w:eastAsia="ko-KR"/>
        </w:rPr>
      </w:pPr>
    </w:p>
    <w:p>
      <w:pPr>
        <w:spacing w:after="180"/>
        <w:rPr>
          <w:rFonts w:eastAsia="宋体"/>
          <w:b/>
          <w:i/>
          <w:iCs/>
          <w:sz w:val="20"/>
          <w:szCs w:val="20"/>
          <w:u w:val="single"/>
          <w:lang w:val="en-GB" w:eastAsia="ko-KR"/>
        </w:rPr>
      </w:pPr>
      <w:r>
        <w:rPr>
          <w:rFonts w:eastAsia="宋体"/>
          <w:b/>
          <w:i/>
          <w:iCs/>
          <w:sz w:val="20"/>
          <w:szCs w:val="20"/>
          <w:u w:val="single"/>
          <w:lang w:val="en-GB" w:eastAsia="ko-KR"/>
        </w:rPr>
        <w:t>Issue 1-2-5: TRS related</w:t>
      </w:r>
    </w:p>
    <w:p>
      <w:pPr>
        <w:spacing w:after="120"/>
        <w:rPr>
          <w:rFonts w:eastAsia="宋体"/>
          <w:i/>
          <w:iCs/>
          <w:sz w:val="20"/>
          <w:szCs w:val="20"/>
          <w:lang w:val="en-GB" w:eastAsia="zh-CN"/>
        </w:rPr>
      </w:pPr>
      <w:r>
        <w:rPr>
          <w:rFonts w:hint="eastAsia" w:eastAsia="宋体"/>
          <w:i/>
          <w:iCs/>
          <w:sz w:val="20"/>
          <w:szCs w:val="20"/>
          <w:lang w:val="en-GB" w:eastAsia="zh-CN"/>
        </w:rPr>
        <w:t>FFS</w:t>
      </w:r>
      <w:r>
        <w:rPr>
          <w:rFonts w:eastAsia="宋体"/>
          <w:i/>
          <w:iCs/>
          <w:sz w:val="20"/>
          <w:szCs w:val="20"/>
          <w:lang w:val="en-GB" w:eastAsia="zh-CN"/>
        </w:rPr>
        <w:t>:</w:t>
      </w:r>
    </w:p>
    <w:p>
      <w:pPr>
        <w:numPr>
          <w:ilvl w:val="0"/>
          <w:numId w:val="6"/>
        </w:numPr>
        <w:overflowPunct/>
        <w:autoSpaceDE/>
        <w:autoSpaceDN/>
        <w:adjustRightInd/>
        <w:spacing w:after="120"/>
        <w:ind w:left="936" w:leftChars="0"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Define FR1 inter-band SSB less activation requirements based on TRS.</w:t>
      </w:r>
    </w:p>
    <w:p>
      <w:pPr>
        <w:numPr>
          <w:ilvl w:val="0"/>
          <w:numId w:val="6"/>
        </w:numPr>
        <w:overflowPunct/>
        <w:autoSpaceDE/>
        <w:autoSpaceDN/>
        <w:adjustRightInd/>
        <w:spacing w:after="120"/>
        <w:ind w:left="936" w:leftChars="0"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Define FR1 inter-band SSB less activation requirements based on A-TRS.</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Since the RTD can be larger than 260ns, and RPD can be larger than 6dB, TRS monitoring is needed for time/frequency sync and AGC adjustment. Both periodic TRS and A-TRS can support SCell activation purpose.</w:t>
      </w:r>
    </w:p>
    <w:p>
      <w:pPr>
        <w:overflowPunct w:val="0"/>
        <w:autoSpaceDE w:val="0"/>
        <w:autoSpaceDN w:val="0"/>
        <w:adjustRightInd w:val="0"/>
        <w:spacing w:after="120"/>
        <w:rPr>
          <w:rFonts w:hint="default" w:eastAsiaTheme="minorEastAsia"/>
          <w:b/>
          <w:bCs/>
          <w:i/>
          <w:iCs/>
          <w:sz w:val="20"/>
          <w:szCs w:val="20"/>
          <w:lang w:val="en-US" w:eastAsia="zh-CN"/>
        </w:rPr>
      </w:pPr>
      <w:r>
        <w:rPr>
          <w:rFonts w:hint="eastAsia"/>
          <w:b/>
          <w:bCs/>
          <w:i/>
          <w:iCs/>
          <w:sz w:val="20"/>
          <w:szCs w:val="20"/>
          <w:lang w:val="en-US" w:eastAsia="zh-CN"/>
        </w:rPr>
        <w:t>Proposal 2: Define FR1 inter-band SSB less activation requirements based on TRS and A-TRS separately.</w:t>
      </w:r>
    </w:p>
    <w:p>
      <w:pPr>
        <w:rPr>
          <w:b/>
          <w:i/>
          <w:iCs/>
          <w:color w:val="auto"/>
          <w:sz w:val="20"/>
          <w:szCs w:val="20"/>
          <w:highlight w:val="none"/>
          <w:u w:val="single"/>
          <w:lang w:eastAsia="zh-CN"/>
        </w:rPr>
      </w:pPr>
    </w:p>
    <w:p>
      <w:pPr>
        <w:spacing w:after="180"/>
        <w:rPr>
          <w:rFonts w:eastAsia="宋体"/>
          <w:b/>
          <w:i/>
          <w:iCs/>
          <w:sz w:val="20"/>
          <w:szCs w:val="20"/>
          <w:u w:val="single"/>
          <w:lang w:val="en-GB" w:eastAsia="ko-KR"/>
        </w:rPr>
      </w:pPr>
      <w:r>
        <w:rPr>
          <w:rFonts w:eastAsia="宋体"/>
          <w:b/>
          <w:i/>
          <w:iCs/>
          <w:sz w:val="20"/>
          <w:szCs w:val="20"/>
          <w:u w:val="single"/>
          <w:lang w:val="en-GB" w:eastAsia="ko-KR"/>
        </w:rPr>
        <w:t>Issue 1-3-1: SCell activation requirements</w:t>
      </w:r>
    </w:p>
    <w:p>
      <w:pPr>
        <w:numPr>
          <w:ilvl w:val="0"/>
          <w:numId w:val="0"/>
        </w:numPr>
        <w:overflowPunct/>
        <w:autoSpaceDE/>
        <w:autoSpaceDN/>
        <w:adjustRightInd/>
        <w:spacing w:after="12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pPr>
        <w:numPr>
          <w:ilvl w:val="0"/>
          <w:numId w:val="6"/>
        </w:numPr>
        <w:overflowPunct/>
        <w:autoSpaceDE/>
        <w:autoSpaceDN/>
        <w:adjustRightInd/>
        <w:spacing w:after="120"/>
        <w:ind w:left="936" w:leftChars="0" w:hanging="36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1: </w:t>
      </w:r>
      <w:r>
        <w:rPr>
          <w:rFonts w:ascii="Times New Roman" w:hAnsi="Times New Roman" w:eastAsia="MS Mincho" w:cs="Times New Roman"/>
          <w:i/>
          <w:iCs/>
          <w:sz w:val="20"/>
          <w:szCs w:val="20"/>
          <w:lang w:val="en-GB" w:eastAsia="zh-CN" w:bidi="ar-SA"/>
        </w:rPr>
        <w:t>T</w:t>
      </w:r>
      <w:r>
        <w:rPr>
          <w:rFonts w:ascii="Times New Roman" w:hAnsi="Times New Roman" w:eastAsia="MS Mincho" w:cs="Times New Roman"/>
          <w:i/>
          <w:iCs/>
          <w:sz w:val="20"/>
          <w:szCs w:val="20"/>
          <w:vertAlign w:val="subscript"/>
          <w:lang w:val="en-GB" w:eastAsia="zh-CN" w:bidi="ar-SA"/>
        </w:rPr>
        <w:t>activation_time</w:t>
      </w:r>
      <w:r>
        <w:rPr>
          <w:rFonts w:ascii="Times New Roman" w:hAnsi="Times New Roman" w:eastAsia="MS Mincho" w:cs="Times New Roman"/>
          <w:i/>
          <w:iCs/>
          <w:sz w:val="20"/>
          <w:szCs w:val="20"/>
          <w:lang w:val="en-GB" w:eastAsia="zh-CN" w:bidi="ar-SA"/>
        </w:rPr>
        <w:t>=3ms (CATT, CMCC, ZTE, SS, CTC, Nokia, Intel)</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1a: </w:t>
      </w:r>
      <w:r>
        <w:rPr>
          <w:rFonts w:hint="eastAsia" w:ascii="Times New Roman" w:hAnsi="Times New Roman" w:eastAsia="宋体" w:cs="Times New Roman"/>
          <w:i/>
          <w:iCs/>
          <w:sz w:val="20"/>
          <w:szCs w:val="20"/>
          <w:lang w:val="en-GB" w:eastAsia="zh-CN" w:bidi="ar-SA"/>
        </w:rPr>
        <w:t>RTD ≤ 260ns</w:t>
      </w:r>
      <w:r>
        <w:rPr>
          <w:rFonts w:ascii="Times New Roman" w:hAnsi="Times New Roman" w:eastAsia="宋体" w:cs="Times New Roman"/>
          <w:i/>
          <w:iCs/>
          <w:sz w:val="20"/>
          <w:szCs w:val="20"/>
          <w:lang w:val="en-GB" w:eastAsia="zh-CN" w:bidi="ar-SA"/>
        </w:rPr>
        <w:t xml:space="preserve">, </w:t>
      </w:r>
      <w:r>
        <w:rPr>
          <w:rFonts w:ascii="Times New Roman" w:hAnsi="Times New Roman" w:eastAsia="MS Mincho" w:cs="Times New Roman"/>
          <w:i/>
          <w:iCs/>
          <w:sz w:val="20"/>
          <w:szCs w:val="20"/>
          <w:lang w:val="en-GB" w:eastAsia="zh-CN" w:bidi="ar-SA"/>
        </w:rPr>
        <w:t>Power difference within 6dB (CATT, CMCC, ZTE, SS)</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1b: </w:t>
      </w:r>
      <w:r>
        <w:rPr>
          <w:rFonts w:hint="eastAsia" w:ascii="Times New Roman" w:hAnsi="Times New Roman" w:eastAsia="宋体" w:cs="Times New Roman"/>
          <w:i/>
          <w:iCs/>
          <w:sz w:val="20"/>
          <w:szCs w:val="20"/>
          <w:lang w:val="en-GB" w:eastAsia="zh-CN" w:bidi="ar-SA"/>
        </w:rPr>
        <w:t>RTD ≤ 260ns</w:t>
      </w:r>
      <w:r>
        <w:rPr>
          <w:rFonts w:ascii="Times New Roman" w:hAnsi="Times New Roman" w:eastAsia="宋体" w:cs="Times New Roman"/>
          <w:i/>
          <w:iCs/>
          <w:sz w:val="20"/>
          <w:szCs w:val="20"/>
          <w:lang w:val="en-GB" w:eastAsia="zh-CN" w:bidi="ar-SA"/>
        </w:rPr>
        <w:t xml:space="preserve">, </w:t>
      </w:r>
      <w:r>
        <w:rPr>
          <w:rFonts w:ascii="Times New Roman" w:hAnsi="Times New Roman" w:eastAsia="MS Mincho" w:cs="Times New Roman"/>
          <w:i/>
          <w:iCs/>
          <w:sz w:val="20"/>
          <w:szCs w:val="20"/>
          <w:lang w:val="en-GB" w:eastAsia="zh-CN" w:bidi="ar-SA"/>
        </w:rPr>
        <w:t>Power difference within 6dB, QCL indication (CTC)</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1c: </w:t>
      </w:r>
      <w:r>
        <w:rPr>
          <w:rFonts w:hint="eastAsia" w:ascii="Times New Roman" w:hAnsi="Times New Roman" w:eastAsia="宋体" w:cs="Times New Roman"/>
          <w:i/>
          <w:iCs/>
          <w:sz w:val="20"/>
          <w:szCs w:val="20"/>
          <w:lang w:val="en-GB" w:eastAsia="zh-CN" w:bidi="ar-SA"/>
        </w:rPr>
        <w:t>RTD ≤ 260ns</w:t>
      </w:r>
      <w:r>
        <w:rPr>
          <w:rFonts w:ascii="Times New Roman" w:hAnsi="Times New Roman" w:eastAsia="宋体" w:cs="Times New Roman"/>
          <w:i/>
          <w:iCs/>
          <w:sz w:val="20"/>
          <w:szCs w:val="20"/>
          <w:lang w:val="en-GB" w:eastAsia="zh-CN" w:bidi="ar-SA"/>
        </w:rPr>
        <w:t xml:space="preserve"> (Nokia)</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1d: </w:t>
      </w:r>
      <w:r>
        <w:rPr>
          <w:rFonts w:ascii="Times New Roman" w:hAnsi="Times New Roman" w:eastAsia="MS Mincho" w:cs="Times New Roman"/>
          <w:i/>
          <w:iCs/>
          <w:sz w:val="20"/>
          <w:szCs w:val="20"/>
          <w:lang w:val="en-GB" w:eastAsia="zh-CN" w:bidi="ar-SA"/>
        </w:rPr>
        <w:t>Power difference within 6dB (Intel)</w:t>
      </w:r>
    </w:p>
    <w:p>
      <w:pPr>
        <w:numPr>
          <w:ilvl w:val="0"/>
          <w:numId w:val="6"/>
        </w:numPr>
        <w:overflowPunct w:val="0"/>
        <w:autoSpaceDE w:val="0"/>
        <w:autoSpaceDN w:val="0"/>
        <w:adjustRightInd w:val="0"/>
        <w:spacing w:after="120"/>
        <w:ind w:left="93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Option 2: </w:t>
      </w:r>
      <w:r>
        <w:rPr>
          <w:rFonts w:ascii="Times New Roman" w:hAnsi="Times New Roman" w:eastAsia="MS Mincho" w:cs="Times New Roman"/>
          <w:i/>
          <w:iCs/>
          <w:sz w:val="20"/>
          <w:szCs w:val="20"/>
          <w:lang w:val="en-GB" w:eastAsia="zh-CN" w:bidi="ar-SA"/>
        </w:rPr>
        <w:t>T</w:t>
      </w:r>
      <w:r>
        <w:rPr>
          <w:rFonts w:ascii="Times New Roman" w:hAnsi="Times New Roman" w:eastAsia="MS Mincho" w:cs="Times New Roman"/>
          <w:i/>
          <w:iCs/>
          <w:sz w:val="20"/>
          <w:szCs w:val="20"/>
          <w:vertAlign w:val="subscript"/>
          <w:lang w:val="en-GB" w:eastAsia="zh-CN" w:bidi="ar-SA"/>
        </w:rPr>
        <w:t>activation_time</w:t>
      </w:r>
      <w:r>
        <w:rPr>
          <w:rFonts w:ascii="Times New Roman" w:hAnsi="Times New Roman" w:eastAsia="MS Mincho" w:cs="Times New Roman"/>
          <w:i/>
          <w:iCs/>
          <w:sz w:val="20"/>
          <w:szCs w:val="20"/>
          <w:lang w:val="en-GB" w:eastAsia="zh-CN" w:bidi="ar-SA"/>
        </w:rPr>
        <w:t xml:space="preserve"> is longer than 3 ms</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2a: (CMCC)</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260 ns </w:t>
      </w:r>
      <w:r>
        <w:rPr>
          <w:rFonts w:hint="eastAsia" w:ascii="Times New Roman" w:hAnsi="Times New Roman" w:eastAsia="宋体" w:cs="Times New Roman"/>
          <w:i/>
          <w:iCs/>
          <w:sz w:val="20"/>
          <w:szCs w:val="20"/>
          <w:lang w:val="en-GB" w:eastAsia="zh-CN" w:bidi="ar-SA"/>
        </w:rPr>
        <w:t xml:space="preserve">≤ RTD ≤ </w:t>
      </w:r>
      <w:r>
        <w:rPr>
          <w:rFonts w:ascii="Times New Roman" w:hAnsi="Times New Roman" w:eastAsia="宋体" w:cs="Times New Roman"/>
          <w:i/>
          <w:iCs/>
          <w:sz w:val="20"/>
          <w:szCs w:val="20"/>
          <w:lang w:val="en-GB" w:eastAsia="zh-CN" w:bidi="ar-SA"/>
        </w:rPr>
        <w:t xml:space="preserve">CP, </w:t>
      </w:r>
      <w:r>
        <w:rPr>
          <w:rFonts w:ascii="Times New Roman" w:hAnsi="Times New Roman" w:eastAsia="MS Mincho" w:cs="Times New Roman"/>
          <w:i/>
          <w:iCs/>
          <w:sz w:val="20"/>
          <w:szCs w:val="20"/>
          <w:lang w:val="en-GB" w:eastAsia="zh-CN" w:bidi="ar-SA"/>
        </w:rPr>
        <w:t xml:space="preserve">Power difference within 6dB: T/F tracking </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260 ns </w:t>
      </w:r>
      <w:r>
        <w:rPr>
          <w:rFonts w:hint="eastAsia" w:ascii="Times New Roman" w:hAnsi="Times New Roman" w:eastAsia="宋体" w:cs="Times New Roman"/>
          <w:i/>
          <w:iCs/>
          <w:sz w:val="20"/>
          <w:szCs w:val="20"/>
          <w:lang w:val="en-GB" w:eastAsia="zh-CN" w:bidi="ar-SA"/>
        </w:rPr>
        <w:t xml:space="preserve">≤ RTD ≤ </w:t>
      </w:r>
      <w:r>
        <w:rPr>
          <w:rFonts w:ascii="Times New Roman" w:hAnsi="Times New Roman" w:eastAsia="宋体" w:cs="Times New Roman"/>
          <w:i/>
          <w:iCs/>
          <w:sz w:val="20"/>
          <w:szCs w:val="20"/>
          <w:lang w:val="en-GB" w:eastAsia="zh-CN" w:bidi="ar-SA"/>
        </w:rPr>
        <w:t xml:space="preserve">CP, </w:t>
      </w:r>
      <w:r>
        <w:rPr>
          <w:rFonts w:ascii="Times New Roman" w:hAnsi="Times New Roman" w:eastAsia="MS Mincho" w:cs="Times New Roman"/>
          <w:i/>
          <w:iCs/>
          <w:sz w:val="20"/>
          <w:szCs w:val="20"/>
          <w:lang w:val="en-GB" w:eastAsia="zh-CN" w:bidi="ar-SA"/>
        </w:rPr>
        <w:t>Power difference larger 6dB: T/F tracking + AGC</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2b: (Huawei)</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 xml:space="preserve">RTD ≤ </w:t>
      </w:r>
      <w:r>
        <w:rPr>
          <w:rFonts w:ascii="Times New Roman" w:hAnsi="Times New Roman" w:eastAsia="宋体" w:cs="Times New Roman"/>
          <w:i/>
          <w:iCs/>
          <w:sz w:val="20"/>
          <w:szCs w:val="20"/>
          <w:lang w:val="en-GB" w:eastAsia="zh-CN" w:bidi="ar-SA"/>
        </w:rPr>
        <w:t xml:space="preserve">CP, </w:t>
      </w:r>
      <w:r>
        <w:rPr>
          <w:rFonts w:ascii="Times New Roman" w:hAnsi="Times New Roman" w:eastAsia="MS Mincho" w:cs="Times New Roman"/>
          <w:i/>
          <w:iCs/>
          <w:sz w:val="20"/>
          <w:szCs w:val="20"/>
          <w:lang w:val="en-GB" w:eastAsia="zh-CN" w:bidi="ar-SA"/>
        </w:rPr>
        <w:t>Power difference within 6dB: T</w:t>
      </w:r>
      <w:r>
        <w:rPr>
          <w:rFonts w:ascii="Times New Roman" w:hAnsi="Times New Roman" w:eastAsia="MS Mincho" w:cs="Times New Roman"/>
          <w:i/>
          <w:iCs/>
          <w:sz w:val="20"/>
          <w:szCs w:val="20"/>
          <w:vertAlign w:val="subscript"/>
          <w:lang w:val="en-GB" w:eastAsia="zh-CN" w:bidi="ar-SA"/>
        </w:rPr>
        <w:t>first_TRS</w:t>
      </w:r>
      <w:r>
        <w:rPr>
          <w:rFonts w:ascii="Times New Roman" w:hAnsi="Times New Roman" w:eastAsia="MS Mincho" w:cs="Times New Roman"/>
          <w:i/>
          <w:iCs/>
          <w:sz w:val="20"/>
          <w:szCs w:val="20"/>
          <w:lang w:val="en-GB" w:eastAsia="zh-CN" w:bidi="ar-SA"/>
        </w:rPr>
        <w:t xml:space="preserve"> +3 ms or T</w:t>
      </w:r>
      <w:r>
        <w:rPr>
          <w:rFonts w:ascii="Times New Roman" w:hAnsi="Times New Roman" w:eastAsia="MS Mincho" w:cs="Times New Roman"/>
          <w:i/>
          <w:iCs/>
          <w:sz w:val="20"/>
          <w:szCs w:val="20"/>
          <w:vertAlign w:val="subscript"/>
          <w:lang w:val="en-GB" w:eastAsia="zh-CN" w:bidi="ar-SA"/>
        </w:rPr>
        <w:t>first_ATRS</w:t>
      </w:r>
      <w:r>
        <w:rPr>
          <w:rFonts w:ascii="Times New Roman" w:hAnsi="Times New Roman" w:eastAsia="MS Mincho" w:cs="Times New Roman"/>
          <w:i/>
          <w:iCs/>
          <w:sz w:val="20"/>
          <w:szCs w:val="20"/>
          <w:lang w:val="en-GB" w:eastAsia="zh-CN" w:bidi="ar-SA"/>
        </w:rPr>
        <w:t>+3 ms</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 xml:space="preserve">RTD ≤ </w:t>
      </w:r>
      <w:r>
        <w:rPr>
          <w:rFonts w:ascii="Times New Roman" w:hAnsi="Times New Roman" w:eastAsia="宋体" w:cs="Times New Roman"/>
          <w:i/>
          <w:iCs/>
          <w:sz w:val="20"/>
          <w:szCs w:val="20"/>
          <w:lang w:val="en-GB" w:eastAsia="zh-CN" w:bidi="ar-SA"/>
        </w:rPr>
        <w:t xml:space="preserve">CP, </w:t>
      </w:r>
      <w:r>
        <w:rPr>
          <w:rFonts w:ascii="Times New Roman" w:hAnsi="Times New Roman" w:eastAsia="MS Mincho" w:cs="Times New Roman"/>
          <w:i/>
          <w:iCs/>
          <w:sz w:val="20"/>
          <w:szCs w:val="20"/>
          <w:lang w:val="en-GB" w:eastAsia="zh-CN" w:bidi="ar-SA"/>
        </w:rPr>
        <w:t xml:space="preserve">Power difference within 25dB: </w:t>
      </w:r>
      <w:r>
        <w:rPr>
          <w:rFonts w:ascii="Times New Roman" w:hAnsi="Times New Roman" w:eastAsia="MS Mincho" w:cs="Times New Roman"/>
          <w:i/>
          <w:iCs/>
          <w:sz w:val="20"/>
          <w:szCs w:val="20"/>
          <w:lang w:val="en-US" w:eastAsia="zh-CN" w:bidi="ar-SA"/>
        </w:rPr>
        <w:t>T</w:t>
      </w:r>
      <w:r>
        <w:rPr>
          <w:rFonts w:ascii="Times New Roman" w:hAnsi="Times New Roman" w:eastAsia="MS Mincho" w:cs="Times New Roman"/>
          <w:i/>
          <w:iCs/>
          <w:sz w:val="20"/>
          <w:szCs w:val="20"/>
          <w:vertAlign w:val="subscript"/>
          <w:lang w:val="en-US" w:eastAsia="zh-CN" w:bidi="ar-SA"/>
        </w:rPr>
        <w:t>activation_time</w:t>
      </w:r>
      <w:r>
        <w:rPr>
          <w:rFonts w:ascii="Times New Roman" w:hAnsi="Times New Roman" w:eastAsia="MS Mincho" w:cs="Times New Roman"/>
          <w:i/>
          <w:iCs/>
          <w:sz w:val="20"/>
          <w:szCs w:val="20"/>
          <w:lang w:val="en-US" w:eastAsia="zh-CN" w:bidi="ar-SA"/>
        </w:rPr>
        <w:t xml:space="preserve"> is T</w:t>
      </w:r>
      <w:r>
        <w:rPr>
          <w:rFonts w:ascii="Times New Roman" w:hAnsi="Times New Roman" w:eastAsia="MS Mincho" w:cs="Times New Roman"/>
          <w:i/>
          <w:iCs/>
          <w:sz w:val="20"/>
          <w:szCs w:val="20"/>
          <w:vertAlign w:val="subscript"/>
          <w:lang w:val="en-US" w:eastAsia="zh-CN" w:bidi="ar-SA"/>
        </w:rPr>
        <w:t>first_TRS</w:t>
      </w:r>
      <w:r>
        <w:rPr>
          <w:rFonts w:ascii="Times New Roman" w:hAnsi="Times New Roman" w:eastAsia="MS Mincho" w:cs="Times New Roman"/>
          <w:i/>
          <w:iCs/>
          <w:sz w:val="20"/>
          <w:szCs w:val="20"/>
          <w:lang w:val="en-GB" w:eastAsia="en-US" w:bidi="ar-SA"/>
        </w:rPr>
        <w:t xml:space="preserve"> + T</w:t>
      </w:r>
      <w:r>
        <w:rPr>
          <w:rFonts w:ascii="Times New Roman" w:hAnsi="Times New Roman" w:eastAsia="MS Mincho" w:cs="Times New Roman"/>
          <w:i/>
          <w:iCs/>
          <w:sz w:val="20"/>
          <w:szCs w:val="20"/>
          <w:vertAlign w:val="subscript"/>
          <w:lang w:val="en-GB" w:eastAsia="en-US" w:bidi="ar-SA"/>
        </w:rPr>
        <w:t>TRS</w:t>
      </w:r>
      <w:r>
        <w:rPr>
          <w:rFonts w:ascii="Times New Roman" w:hAnsi="Times New Roman" w:eastAsia="MS Mincho" w:cs="Times New Roman"/>
          <w:i/>
          <w:iCs/>
          <w:sz w:val="20"/>
          <w:szCs w:val="20"/>
          <w:lang w:val="en-US" w:eastAsia="zh-CN" w:bidi="ar-SA"/>
        </w:rPr>
        <w:t xml:space="preserve"> +3 ms or T</w:t>
      </w:r>
      <w:r>
        <w:rPr>
          <w:rFonts w:ascii="Times New Roman" w:hAnsi="Times New Roman" w:eastAsia="MS Mincho" w:cs="Times New Roman"/>
          <w:i/>
          <w:iCs/>
          <w:sz w:val="20"/>
          <w:szCs w:val="20"/>
          <w:vertAlign w:val="subscript"/>
          <w:lang w:val="en-US" w:eastAsia="zh-CN" w:bidi="ar-SA"/>
        </w:rPr>
        <w:t>first_ATRS</w:t>
      </w:r>
      <w:r>
        <w:rPr>
          <w:rFonts w:ascii="Times New Roman" w:hAnsi="Times New Roman" w:eastAsia="MS Mincho" w:cs="Times New Roman"/>
          <w:i/>
          <w:iCs/>
          <w:sz w:val="20"/>
          <w:szCs w:val="20"/>
          <w:lang w:val="en-GB" w:eastAsia="en-US" w:bidi="ar-SA"/>
        </w:rPr>
        <w:t>+T</w:t>
      </w:r>
      <w:r>
        <w:rPr>
          <w:rFonts w:ascii="Times New Roman" w:hAnsi="Times New Roman" w:eastAsia="MS Mincho" w:cs="Times New Roman"/>
          <w:i/>
          <w:iCs/>
          <w:sz w:val="20"/>
          <w:szCs w:val="20"/>
          <w:vertAlign w:val="subscript"/>
          <w:lang w:val="en-GB" w:eastAsia="en-US" w:bidi="ar-SA"/>
        </w:rPr>
        <w:t>gap</w:t>
      </w:r>
      <w:r>
        <w:rPr>
          <w:rFonts w:ascii="Times New Roman" w:hAnsi="Times New Roman" w:eastAsia="MS Mincho" w:cs="Times New Roman"/>
          <w:i/>
          <w:iCs/>
          <w:sz w:val="20"/>
          <w:szCs w:val="20"/>
          <w:lang w:val="en-GB" w:eastAsia="en-US" w:bidi="ar-SA"/>
        </w:rPr>
        <w:t xml:space="preserve"> + T</w:t>
      </w:r>
      <w:r>
        <w:rPr>
          <w:rFonts w:ascii="Times New Roman" w:hAnsi="Times New Roman" w:eastAsia="MS Mincho" w:cs="Times New Roman"/>
          <w:i/>
          <w:iCs/>
          <w:sz w:val="20"/>
          <w:szCs w:val="20"/>
          <w:vertAlign w:val="subscript"/>
          <w:lang w:val="en-GB" w:eastAsia="en-US" w:bidi="ar-SA"/>
        </w:rPr>
        <w:t>ATRS</w:t>
      </w:r>
      <w:r>
        <w:rPr>
          <w:rFonts w:ascii="Times New Roman" w:hAnsi="Times New Roman" w:eastAsia="MS Mincho" w:cs="Times New Roman"/>
          <w:i/>
          <w:iCs/>
          <w:sz w:val="20"/>
          <w:szCs w:val="20"/>
          <w:lang w:val="en-US" w:eastAsia="zh-CN" w:bidi="ar-SA"/>
        </w:rPr>
        <w:t xml:space="preserve"> +3 ms.</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2c: (CTC)</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RTD ≤ 260ns</w:t>
      </w:r>
      <w:r>
        <w:rPr>
          <w:rFonts w:ascii="Times New Roman" w:hAnsi="Times New Roman" w:eastAsia="宋体" w:cs="Times New Roman"/>
          <w:i/>
          <w:iCs/>
          <w:sz w:val="20"/>
          <w:szCs w:val="20"/>
          <w:lang w:val="en-GB" w:eastAsia="zh-CN" w:bidi="ar-SA"/>
        </w:rPr>
        <w:t>, Power difference larger than 6dB: TRS for timing tacking.</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2d: (Vivo)</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 xml:space="preserve">RTD ≤ </w:t>
      </w:r>
      <w:r>
        <w:rPr>
          <w:rFonts w:ascii="Times New Roman" w:hAnsi="Times New Roman" w:eastAsia="宋体" w:cs="Times New Roman"/>
          <w:i/>
          <w:iCs/>
          <w:sz w:val="20"/>
          <w:szCs w:val="20"/>
          <w:lang w:val="en-GB" w:eastAsia="zh-CN" w:bidi="ar-SA"/>
        </w:rPr>
        <w:t>CP,</w:t>
      </w:r>
      <w:r>
        <w:rPr>
          <w:rFonts w:ascii="Times New Roman" w:hAnsi="Times New Roman" w:eastAsia="MS Mincho" w:cs="Times New Roman"/>
          <w:i/>
          <w:iCs/>
          <w:sz w:val="20"/>
          <w:szCs w:val="20"/>
          <w:lang w:val="en-GB" w:eastAsia="zh-CN" w:bidi="ar-SA"/>
        </w:rPr>
        <w:t xml:space="preserve"> known (reported one MR within a predefined period based on L3 CSI-RS): T</w:t>
      </w:r>
      <w:r>
        <w:rPr>
          <w:rFonts w:ascii="Times New Roman" w:hAnsi="Times New Roman" w:eastAsia="MS Mincho" w:cs="Times New Roman"/>
          <w:i/>
          <w:iCs/>
          <w:sz w:val="20"/>
          <w:szCs w:val="20"/>
          <w:vertAlign w:val="subscript"/>
          <w:lang w:val="en-GB" w:eastAsia="zh-CN" w:bidi="ar-SA"/>
        </w:rPr>
        <w:t>first_TRS</w:t>
      </w:r>
      <w:r>
        <w:rPr>
          <w:rFonts w:ascii="Times New Roman" w:hAnsi="Times New Roman" w:eastAsia="MS Mincho" w:cs="Times New Roman"/>
          <w:i/>
          <w:iCs/>
          <w:sz w:val="20"/>
          <w:szCs w:val="20"/>
          <w:lang w:val="en-GB" w:eastAsia="zh-CN" w:bidi="ar-SA"/>
        </w:rPr>
        <w:t xml:space="preserve"> +3 ms or T</w:t>
      </w:r>
      <w:r>
        <w:rPr>
          <w:rFonts w:ascii="Times New Roman" w:hAnsi="Times New Roman" w:eastAsia="MS Mincho" w:cs="Times New Roman"/>
          <w:i/>
          <w:iCs/>
          <w:sz w:val="20"/>
          <w:szCs w:val="20"/>
          <w:vertAlign w:val="subscript"/>
          <w:lang w:val="en-GB" w:eastAsia="zh-CN" w:bidi="ar-SA"/>
        </w:rPr>
        <w:t>first_ATRS</w:t>
      </w:r>
      <w:r>
        <w:rPr>
          <w:rFonts w:ascii="Times New Roman" w:hAnsi="Times New Roman" w:eastAsia="MS Mincho" w:cs="Times New Roman"/>
          <w:i/>
          <w:iCs/>
          <w:sz w:val="20"/>
          <w:szCs w:val="20"/>
          <w:lang w:val="en-GB" w:eastAsia="zh-CN" w:bidi="ar-SA"/>
        </w:rPr>
        <w:t>+3 ms</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 xml:space="preserve">RTD ≤ </w:t>
      </w:r>
      <w:r>
        <w:rPr>
          <w:rFonts w:ascii="Times New Roman" w:hAnsi="Times New Roman" w:eastAsia="宋体" w:cs="Times New Roman"/>
          <w:i/>
          <w:iCs/>
          <w:sz w:val="20"/>
          <w:szCs w:val="20"/>
          <w:lang w:val="en-GB" w:eastAsia="zh-CN" w:bidi="ar-SA"/>
        </w:rPr>
        <w:t xml:space="preserve">CP, </w:t>
      </w:r>
      <w:r>
        <w:rPr>
          <w:rFonts w:ascii="Times New Roman" w:hAnsi="Times New Roman" w:eastAsia="MS Mincho" w:cs="Times New Roman"/>
          <w:i/>
          <w:iCs/>
          <w:sz w:val="20"/>
          <w:szCs w:val="20"/>
          <w:lang w:val="en-GB" w:eastAsia="zh-CN" w:bidi="ar-SA"/>
        </w:rPr>
        <w:t xml:space="preserve">unknown: </w:t>
      </w:r>
      <w:r>
        <w:rPr>
          <w:rFonts w:ascii="Times New Roman" w:hAnsi="Times New Roman" w:eastAsia="MS Mincho" w:cs="Times New Roman"/>
          <w:i/>
          <w:iCs/>
          <w:sz w:val="20"/>
          <w:szCs w:val="20"/>
          <w:lang w:val="en-US" w:eastAsia="zh-CN" w:bidi="ar-SA"/>
        </w:rPr>
        <w:t>T</w:t>
      </w:r>
      <w:r>
        <w:rPr>
          <w:rFonts w:ascii="Times New Roman" w:hAnsi="Times New Roman" w:eastAsia="MS Mincho" w:cs="Times New Roman"/>
          <w:i/>
          <w:iCs/>
          <w:sz w:val="20"/>
          <w:szCs w:val="20"/>
          <w:vertAlign w:val="subscript"/>
          <w:lang w:val="en-US" w:eastAsia="zh-CN" w:bidi="ar-SA"/>
        </w:rPr>
        <w:t>activation_time</w:t>
      </w:r>
      <w:r>
        <w:rPr>
          <w:rFonts w:ascii="Times New Roman" w:hAnsi="Times New Roman" w:eastAsia="MS Mincho" w:cs="Times New Roman"/>
          <w:i/>
          <w:iCs/>
          <w:sz w:val="20"/>
          <w:szCs w:val="20"/>
          <w:lang w:val="en-US" w:eastAsia="zh-CN" w:bidi="ar-SA"/>
        </w:rPr>
        <w:t xml:space="preserve"> is T</w:t>
      </w:r>
      <w:r>
        <w:rPr>
          <w:rFonts w:ascii="Times New Roman" w:hAnsi="Times New Roman" w:eastAsia="MS Mincho" w:cs="Times New Roman"/>
          <w:i/>
          <w:iCs/>
          <w:sz w:val="20"/>
          <w:szCs w:val="20"/>
          <w:vertAlign w:val="subscript"/>
          <w:lang w:val="en-US" w:eastAsia="zh-CN" w:bidi="ar-SA"/>
        </w:rPr>
        <w:t>first_TRS</w:t>
      </w:r>
      <w:r>
        <w:rPr>
          <w:rFonts w:ascii="Times New Roman" w:hAnsi="Times New Roman" w:eastAsia="MS Mincho" w:cs="Times New Roman"/>
          <w:i/>
          <w:iCs/>
          <w:sz w:val="20"/>
          <w:szCs w:val="20"/>
          <w:lang w:val="en-GB" w:eastAsia="en-US" w:bidi="ar-SA"/>
        </w:rPr>
        <w:t xml:space="preserve"> + T</w:t>
      </w:r>
      <w:r>
        <w:rPr>
          <w:rFonts w:ascii="Times New Roman" w:hAnsi="Times New Roman" w:eastAsia="MS Mincho" w:cs="Times New Roman"/>
          <w:i/>
          <w:iCs/>
          <w:sz w:val="20"/>
          <w:szCs w:val="20"/>
          <w:vertAlign w:val="subscript"/>
          <w:lang w:val="en-GB" w:eastAsia="en-US" w:bidi="ar-SA"/>
        </w:rPr>
        <w:t>TRS</w:t>
      </w:r>
      <w:r>
        <w:rPr>
          <w:rFonts w:ascii="Times New Roman" w:hAnsi="Times New Roman" w:eastAsia="MS Mincho" w:cs="Times New Roman"/>
          <w:i/>
          <w:iCs/>
          <w:sz w:val="20"/>
          <w:szCs w:val="20"/>
          <w:lang w:val="en-US" w:eastAsia="zh-CN" w:bidi="ar-SA"/>
        </w:rPr>
        <w:t xml:space="preserve"> +3 ms or T</w:t>
      </w:r>
      <w:r>
        <w:rPr>
          <w:rFonts w:ascii="Times New Roman" w:hAnsi="Times New Roman" w:eastAsia="MS Mincho" w:cs="Times New Roman"/>
          <w:i/>
          <w:iCs/>
          <w:sz w:val="20"/>
          <w:szCs w:val="20"/>
          <w:vertAlign w:val="subscript"/>
          <w:lang w:val="en-US" w:eastAsia="zh-CN" w:bidi="ar-SA"/>
        </w:rPr>
        <w:t>first_ATRS</w:t>
      </w:r>
      <w:r>
        <w:rPr>
          <w:rFonts w:ascii="Times New Roman" w:hAnsi="Times New Roman" w:eastAsia="MS Mincho" w:cs="Times New Roman"/>
          <w:i/>
          <w:iCs/>
          <w:sz w:val="20"/>
          <w:szCs w:val="20"/>
          <w:lang w:val="en-GB" w:eastAsia="en-US" w:bidi="ar-SA"/>
        </w:rPr>
        <w:t>+T</w:t>
      </w:r>
      <w:r>
        <w:rPr>
          <w:rFonts w:ascii="Times New Roman" w:hAnsi="Times New Roman" w:eastAsia="MS Mincho" w:cs="Times New Roman"/>
          <w:i/>
          <w:iCs/>
          <w:sz w:val="20"/>
          <w:szCs w:val="20"/>
          <w:vertAlign w:val="subscript"/>
          <w:lang w:val="en-GB" w:eastAsia="en-US" w:bidi="ar-SA"/>
        </w:rPr>
        <w:t>gap</w:t>
      </w:r>
      <w:r>
        <w:rPr>
          <w:rFonts w:ascii="Times New Roman" w:hAnsi="Times New Roman" w:eastAsia="MS Mincho" w:cs="Times New Roman"/>
          <w:i/>
          <w:iCs/>
          <w:sz w:val="20"/>
          <w:szCs w:val="20"/>
          <w:lang w:val="en-GB" w:eastAsia="en-US" w:bidi="ar-SA"/>
        </w:rPr>
        <w:t xml:space="preserve"> + T</w:t>
      </w:r>
      <w:r>
        <w:rPr>
          <w:rFonts w:ascii="Times New Roman" w:hAnsi="Times New Roman" w:eastAsia="MS Mincho" w:cs="Times New Roman"/>
          <w:i/>
          <w:iCs/>
          <w:sz w:val="20"/>
          <w:szCs w:val="20"/>
          <w:vertAlign w:val="subscript"/>
          <w:lang w:val="en-GB" w:eastAsia="en-US" w:bidi="ar-SA"/>
        </w:rPr>
        <w:t>ATRS</w:t>
      </w:r>
      <w:r>
        <w:rPr>
          <w:rFonts w:ascii="Times New Roman" w:hAnsi="Times New Roman" w:eastAsia="MS Mincho" w:cs="Times New Roman"/>
          <w:i/>
          <w:iCs/>
          <w:sz w:val="20"/>
          <w:szCs w:val="20"/>
          <w:lang w:val="en-US" w:eastAsia="zh-CN" w:bidi="ar-SA"/>
        </w:rPr>
        <w:t xml:space="preserve"> +3 ms.</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2e (Apple)</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 xml:space="preserve">RTD ≤ </w:t>
      </w:r>
      <w:r>
        <w:rPr>
          <w:rFonts w:ascii="Times New Roman" w:hAnsi="Times New Roman" w:eastAsia="宋体" w:cs="Times New Roman"/>
          <w:i/>
          <w:iCs/>
          <w:sz w:val="20"/>
          <w:szCs w:val="20"/>
          <w:lang w:val="en-GB" w:eastAsia="zh-CN" w:bidi="ar-SA"/>
        </w:rPr>
        <w:t xml:space="preserve">CP, </w:t>
      </w:r>
      <w:r>
        <w:rPr>
          <w:rFonts w:ascii="Times New Roman" w:hAnsi="Times New Roman" w:eastAsia="MS Mincho" w:cs="Times New Roman"/>
          <w:i/>
          <w:iCs/>
          <w:sz w:val="20"/>
          <w:szCs w:val="20"/>
          <w:lang w:val="en-GB" w:eastAsia="zh-CN" w:bidi="ar-SA"/>
        </w:rPr>
        <w:t xml:space="preserve">Power difference within 6dB: </w:t>
      </w:r>
      <w:r>
        <w:rPr>
          <w:rFonts w:ascii="Times New Roman" w:hAnsi="Times New Roman" w:eastAsia="MS Mincho" w:cs="Times New Roman"/>
          <w:i/>
          <w:iCs/>
          <w:sz w:val="20"/>
          <w:szCs w:val="20"/>
          <w:lang w:val="en-US" w:eastAsia="zh-CN" w:bidi="ar-SA"/>
        </w:rPr>
        <w:t>T</w:t>
      </w:r>
      <w:r>
        <w:rPr>
          <w:rFonts w:ascii="Times New Roman" w:hAnsi="Times New Roman" w:eastAsia="MS Mincho" w:cs="Times New Roman"/>
          <w:i/>
          <w:iCs/>
          <w:sz w:val="20"/>
          <w:szCs w:val="20"/>
          <w:vertAlign w:val="subscript"/>
          <w:lang w:val="en-US" w:eastAsia="zh-CN" w:bidi="ar-SA"/>
        </w:rPr>
        <w:t>first_ATRS</w:t>
      </w:r>
      <w:r>
        <w:rPr>
          <w:rFonts w:ascii="Times New Roman" w:hAnsi="Times New Roman" w:eastAsia="MS Mincho" w:cs="Times New Roman"/>
          <w:i/>
          <w:iCs/>
          <w:sz w:val="20"/>
          <w:szCs w:val="20"/>
          <w:lang w:val="en-GB" w:eastAsia="en-US" w:bidi="ar-SA"/>
        </w:rPr>
        <w:t>+T</w:t>
      </w:r>
      <w:r>
        <w:rPr>
          <w:rFonts w:ascii="Times New Roman" w:hAnsi="Times New Roman" w:eastAsia="MS Mincho" w:cs="Times New Roman"/>
          <w:i/>
          <w:iCs/>
          <w:sz w:val="20"/>
          <w:szCs w:val="20"/>
          <w:vertAlign w:val="subscript"/>
          <w:lang w:val="en-GB" w:eastAsia="en-US" w:bidi="ar-SA"/>
        </w:rPr>
        <w:t>gap</w:t>
      </w:r>
      <w:r>
        <w:rPr>
          <w:rFonts w:ascii="Times New Roman" w:hAnsi="Times New Roman" w:eastAsia="MS Mincho" w:cs="Times New Roman"/>
          <w:i/>
          <w:iCs/>
          <w:sz w:val="20"/>
          <w:szCs w:val="20"/>
          <w:lang w:val="en-GB" w:eastAsia="en-US" w:bidi="ar-SA"/>
        </w:rPr>
        <w:t xml:space="preserve"> + T</w:t>
      </w:r>
      <w:r>
        <w:rPr>
          <w:rFonts w:ascii="Times New Roman" w:hAnsi="Times New Roman" w:eastAsia="MS Mincho" w:cs="Times New Roman"/>
          <w:i/>
          <w:iCs/>
          <w:sz w:val="20"/>
          <w:szCs w:val="20"/>
          <w:vertAlign w:val="subscript"/>
          <w:lang w:val="en-GB" w:eastAsia="en-US" w:bidi="ar-SA"/>
        </w:rPr>
        <w:t>ATRS</w:t>
      </w:r>
      <w:r>
        <w:rPr>
          <w:rFonts w:ascii="Times New Roman" w:hAnsi="Times New Roman" w:eastAsia="MS Mincho" w:cs="Times New Roman"/>
          <w:i/>
          <w:iCs/>
          <w:sz w:val="20"/>
          <w:szCs w:val="20"/>
          <w:lang w:val="en-US" w:eastAsia="zh-CN" w:bidi="ar-SA"/>
        </w:rPr>
        <w:t xml:space="preserve"> +3 ms</w:t>
      </w:r>
    </w:p>
    <w:p>
      <w:pPr>
        <w:numPr>
          <w:ilvl w:val="1"/>
          <w:numId w:val="6"/>
        </w:numPr>
        <w:overflowPunct w:val="0"/>
        <w:autoSpaceDE w:val="0"/>
        <w:autoSpaceDN w:val="0"/>
        <w:adjustRightInd w:val="0"/>
        <w:spacing w:after="120"/>
        <w:ind w:left="1656" w:leftChars="0"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2f (QC)</w:t>
      </w:r>
    </w:p>
    <w:p>
      <w:pPr>
        <w:numPr>
          <w:ilvl w:val="2"/>
          <w:numId w:val="6"/>
        </w:numPr>
        <w:overflowPunct w:val="0"/>
        <w:autoSpaceDE w:val="0"/>
        <w:autoSpaceDN w:val="0"/>
        <w:adjustRightInd w:val="0"/>
        <w:spacing w:after="120"/>
        <w:ind w:left="2376" w:leftChars="0" w:hanging="360" w:firstLineChars="0"/>
        <w:textAlignment w:val="baseline"/>
        <w:rPr>
          <w:rFonts w:ascii="Times New Roman" w:hAnsi="Times New Roman" w:eastAsia="宋体" w:cs="Times New Roman"/>
          <w:i/>
          <w:iCs/>
          <w:sz w:val="20"/>
          <w:szCs w:val="20"/>
          <w:lang w:val="en-GB" w:eastAsia="zh-CN" w:bidi="ar-SA"/>
        </w:rPr>
      </w:pPr>
      <w:r>
        <w:rPr>
          <w:rFonts w:hint="eastAsia" w:ascii="Times New Roman" w:hAnsi="Times New Roman" w:eastAsia="宋体" w:cs="Times New Roman"/>
          <w:i/>
          <w:iCs/>
          <w:sz w:val="20"/>
          <w:szCs w:val="20"/>
          <w:lang w:val="en-GB" w:eastAsia="zh-CN" w:bidi="ar-SA"/>
        </w:rPr>
        <w:t xml:space="preserve">RTD ≤ </w:t>
      </w:r>
      <w:r>
        <w:rPr>
          <w:rFonts w:ascii="Times New Roman" w:hAnsi="Times New Roman" w:eastAsia="宋体" w:cs="Times New Roman"/>
          <w:i/>
          <w:iCs/>
          <w:sz w:val="20"/>
          <w:szCs w:val="20"/>
          <w:lang w:val="en-GB" w:eastAsia="zh-CN" w:bidi="ar-SA"/>
        </w:rPr>
        <w:t>CP: Two A-TRS bursts are expected for performing coarse AGC, fine AGC and fine timing. FFS : how to define gap between two bursts e.g) fixed gap or upper bound.</w:t>
      </w:r>
    </w:p>
    <w:p>
      <w:pPr>
        <w:numPr>
          <w:ilvl w:val="0"/>
          <w:numId w:val="0"/>
        </w:numPr>
        <w:overflowPunct/>
        <w:autoSpaceDE/>
        <w:autoSpaceDN/>
        <w:adjustRightInd/>
        <w:spacing w:after="120"/>
        <w:textAlignment w:val="auto"/>
        <w:rPr>
          <w:rFonts w:hint="eastAsia" w:ascii="Times New Roman" w:hAnsi="Times New Roman" w:eastAsia="MS Mincho" w:cs="Times New Roman"/>
          <w:sz w:val="20"/>
          <w:szCs w:val="20"/>
          <w:lang w:val="en-US" w:eastAsia="zh-CN" w:bidi="ar-SA"/>
        </w:rPr>
      </w:pPr>
      <w:r>
        <w:rPr>
          <w:rFonts w:hint="eastAsia" w:eastAsia="宋体" w:cs="Times New Roman"/>
          <w:b w:val="0"/>
          <w:bCs w:val="0"/>
          <w:i w:val="0"/>
          <w:iCs w:val="0"/>
          <w:sz w:val="20"/>
          <w:szCs w:val="20"/>
          <w:lang w:val="en-US" w:eastAsia="zh-CN" w:bidi="ar-SA"/>
        </w:rPr>
        <w:t xml:space="preserve">For RTD&lt;CP and RPD&gt;6dB case, the </w:t>
      </w:r>
      <w:r>
        <w:rPr>
          <w:b w:val="0"/>
          <w:bCs w:val="0"/>
          <w:i w:val="0"/>
          <w:iCs w:val="0"/>
          <w:sz w:val="20"/>
          <w:szCs w:val="20"/>
        </w:rPr>
        <w:t>T</w:t>
      </w:r>
      <w:r>
        <w:rPr>
          <w:b w:val="0"/>
          <w:bCs w:val="0"/>
          <w:i w:val="0"/>
          <w:iCs w:val="0"/>
          <w:sz w:val="20"/>
          <w:szCs w:val="20"/>
          <w:vertAlign w:val="subscript"/>
        </w:rPr>
        <w:t>activation_time</w:t>
      </w:r>
      <w:r>
        <w:rPr>
          <w:b w:val="0"/>
          <w:bCs w:val="0"/>
          <w:i w:val="0"/>
          <w:iCs w:val="0"/>
          <w:sz w:val="15"/>
          <w:szCs w:val="15"/>
        </w:rPr>
        <w:t xml:space="preserve"> </w:t>
      </w:r>
      <w:r>
        <w:rPr>
          <w:rFonts w:hint="eastAsia" w:ascii="Times New Roman" w:hAnsi="Times New Roman" w:cs="Times New Roman"/>
          <w:b w:val="0"/>
          <w:bCs w:val="0"/>
          <w:i w:val="0"/>
          <w:iCs w:val="0"/>
          <w:sz w:val="20"/>
          <w:szCs w:val="20"/>
          <w:lang w:val="en-US" w:eastAsia="zh-CN"/>
        </w:rPr>
        <w:t xml:space="preserve">shall be </w:t>
      </w:r>
      <w:r>
        <w:rPr>
          <w:rFonts w:ascii="Times New Roman" w:hAnsi="Times New Roman" w:cs="Times New Roman"/>
          <w:b w:val="0"/>
          <w:bCs w:val="0"/>
          <w:i w:val="0"/>
          <w:iCs w:val="0"/>
          <w:sz w:val="20"/>
          <w:szCs w:val="20"/>
        </w:rPr>
        <w:t>l</w:t>
      </w:r>
      <w:r>
        <w:rPr>
          <w:b w:val="0"/>
          <w:bCs w:val="0"/>
          <w:i w:val="0"/>
          <w:iCs w:val="0"/>
          <w:sz w:val="20"/>
          <w:szCs w:val="20"/>
        </w:rPr>
        <w:t>arger than 3ms, to at least cover AGC adjust delay and fine time/frequency sync delay</w:t>
      </w:r>
      <w:r>
        <w:rPr>
          <w:rFonts w:hint="eastAsia"/>
          <w:b w:val="0"/>
          <w:bCs w:val="0"/>
          <w:i w:val="0"/>
          <w:iCs w:val="0"/>
          <w:sz w:val="20"/>
          <w:szCs w:val="20"/>
          <w:lang w:val="en-US" w:eastAsia="zh-CN"/>
        </w:rPr>
        <w:t>. W</w:t>
      </w:r>
      <w:r>
        <w:rPr>
          <w:rFonts w:hint="eastAsia"/>
          <w:sz w:val="20"/>
          <w:szCs w:val="20"/>
          <w:lang w:val="en-US" w:eastAsia="zh-CN"/>
        </w:rPr>
        <w:t xml:space="preserve">hen AGC adjustment and fine time/frequency sync is based on TRS, the </w:t>
      </w:r>
      <w:r>
        <w:rPr>
          <w:rFonts w:hint="eastAsia" w:eastAsia="宋体" w:cs="Times New Roman"/>
          <w:b w:val="0"/>
          <w:bCs w:val="0"/>
          <w:i w:val="0"/>
          <w:iCs w:val="0"/>
          <w:sz w:val="20"/>
          <w:szCs w:val="20"/>
          <w:lang w:val="en-US" w:eastAsia="zh-CN" w:bidi="ar-SA"/>
        </w:rPr>
        <w:t xml:space="preserve"> </w:t>
      </w:r>
      <w:r>
        <w:rPr>
          <w:b w:val="0"/>
          <w:bCs w:val="0"/>
          <w:i w:val="0"/>
          <w:iCs w:val="0"/>
          <w:sz w:val="20"/>
          <w:szCs w:val="20"/>
        </w:rPr>
        <w:t>T</w:t>
      </w:r>
      <w:r>
        <w:rPr>
          <w:b w:val="0"/>
          <w:bCs w:val="0"/>
          <w:i w:val="0"/>
          <w:iCs w:val="0"/>
          <w:sz w:val="20"/>
          <w:szCs w:val="20"/>
          <w:vertAlign w:val="subscript"/>
        </w:rPr>
        <w:t>activation_time</w:t>
      </w:r>
      <w:r>
        <w:rPr>
          <w:b w:val="0"/>
          <w:bCs w:val="0"/>
          <w:i w:val="0"/>
          <w:iCs w:val="0"/>
          <w:sz w:val="20"/>
          <w:szCs w:val="20"/>
        </w:rPr>
        <w:t xml:space="preserve"> </w:t>
      </w:r>
      <w:r>
        <w:rPr>
          <w:rFonts w:hint="eastAsia"/>
          <w:b w:val="0"/>
          <w:bCs w:val="0"/>
          <w:i w:val="0"/>
          <w:iCs w:val="0"/>
          <w:sz w:val="20"/>
          <w:szCs w:val="20"/>
          <w:lang w:val="en-US" w:eastAsia="zh-CN"/>
        </w:rPr>
        <w:t xml:space="preserve">can be </w:t>
      </w:r>
      <w:r>
        <w:rPr>
          <w:rFonts w:ascii="Times New Roman" w:hAnsi="Times New Roman" w:eastAsia="MS Mincho" w:cs="Times New Roman"/>
          <w:sz w:val="20"/>
          <w:szCs w:val="20"/>
          <w:lang w:val="en-US" w:eastAsia="zh-CN" w:bidi="ar-SA"/>
        </w:rPr>
        <w:t>T</w:t>
      </w:r>
      <w:r>
        <w:rPr>
          <w:rFonts w:ascii="Times New Roman" w:hAnsi="Times New Roman" w:eastAsia="MS Mincho" w:cs="Times New Roman"/>
          <w:sz w:val="20"/>
          <w:szCs w:val="20"/>
          <w:vertAlign w:val="subscript"/>
          <w:lang w:val="en-US" w:eastAsia="zh-CN" w:bidi="ar-SA"/>
        </w:rPr>
        <w:t>first_TRS</w:t>
      </w:r>
      <w:r>
        <w:rPr>
          <w:rFonts w:ascii="Times New Roman" w:hAnsi="Times New Roman" w:eastAsia="MS Mincho" w:cs="Times New Roman"/>
          <w:sz w:val="20"/>
          <w:szCs w:val="20"/>
          <w:lang w:val="en-GB" w:eastAsia="en-US" w:bidi="ar-SA"/>
        </w:rPr>
        <w:t xml:space="preserve"> + T</w:t>
      </w:r>
      <w:r>
        <w:rPr>
          <w:rFonts w:ascii="Times New Roman" w:hAnsi="Times New Roman" w:eastAsia="MS Mincho" w:cs="Times New Roman"/>
          <w:sz w:val="20"/>
          <w:szCs w:val="20"/>
          <w:vertAlign w:val="subscript"/>
          <w:lang w:val="en-GB" w:eastAsia="en-US" w:bidi="ar-SA"/>
        </w:rPr>
        <w:t>TRS</w:t>
      </w:r>
      <w:r>
        <w:rPr>
          <w:rFonts w:ascii="Times New Roman" w:hAnsi="Times New Roman" w:eastAsia="MS Mincho" w:cs="Times New Roman"/>
          <w:sz w:val="20"/>
          <w:szCs w:val="20"/>
          <w:lang w:val="en-US" w:eastAsia="zh-CN" w:bidi="ar-SA"/>
        </w:rPr>
        <w:t xml:space="preserve"> +3 ms</w:t>
      </w:r>
      <w:r>
        <w:rPr>
          <w:rFonts w:hint="eastAsia" w:ascii="Times New Roman" w:hAnsi="Times New Roman" w:eastAsia="MS Mincho" w:cs="Times New Roman"/>
          <w:sz w:val="20"/>
          <w:szCs w:val="20"/>
          <w:lang w:val="en-US" w:eastAsia="zh-CN" w:bidi="ar-SA"/>
        </w:rPr>
        <w:t xml:space="preserve">, when </w:t>
      </w:r>
      <w:r>
        <w:rPr>
          <w:rFonts w:hint="eastAsia"/>
          <w:sz w:val="20"/>
          <w:szCs w:val="20"/>
          <w:lang w:val="en-US" w:eastAsia="zh-CN"/>
        </w:rPr>
        <w:t xml:space="preserve">AGC adjustment and fine time/frequency sync is based on A-TRS, the </w:t>
      </w:r>
      <w:r>
        <w:rPr>
          <w:b w:val="0"/>
          <w:bCs w:val="0"/>
          <w:i w:val="0"/>
          <w:iCs w:val="0"/>
          <w:sz w:val="20"/>
          <w:szCs w:val="20"/>
        </w:rPr>
        <w:t>T</w:t>
      </w:r>
      <w:r>
        <w:rPr>
          <w:b w:val="0"/>
          <w:bCs w:val="0"/>
          <w:i w:val="0"/>
          <w:iCs w:val="0"/>
          <w:sz w:val="20"/>
          <w:szCs w:val="20"/>
          <w:vertAlign w:val="subscript"/>
        </w:rPr>
        <w:t>activation_time</w:t>
      </w:r>
      <w:r>
        <w:rPr>
          <w:b w:val="0"/>
          <w:bCs w:val="0"/>
          <w:i w:val="0"/>
          <w:iCs w:val="0"/>
          <w:sz w:val="20"/>
          <w:szCs w:val="20"/>
        </w:rPr>
        <w:t xml:space="preserve"> </w:t>
      </w:r>
      <w:r>
        <w:rPr>
          <w:rFonts w:hint="eastAsia"/>
          <w:b w:val="0"/>
          <w:bCs w:val="0"/>
          <w:i w:val="0"/>
          <w:iCs w:val="0"/>
          <w:sz w:val="20"/>
          <w:szCs w:val="20"/>
          <w:lang w:val="en-US" w:eastAsia="zh-CN"/>
        </w:rPr>
        <w:t xml:space="preserve">can be </w:t>
      </w:r>
      <w:r>
        <w:rPr>
          <w:rFonts w:ascii="Times New Roman" w:hAnsi="Times New Roman" w:eastAsia="MS Mincho" w:cs="Times New Roman"/>
          <w:sz w:val="20"/>
          <w:szCs w:val="20"/>
          <w:lang w:val="en-US" w:eastAsia="zh-CN" w:bidi="ar-SA"/>
        </w:rPr>
        <w:t xml:space="preserve"> T</w:t>
      </w:r>
      <w:r>
        <w:rPr>
          <w:rFonts w:ascii="Times New Roman" w:hAnsi="Times New Roman" w:eastAsia="MS Mincho" w:cs="Times New Roman"/>
          <w:sz w:val="20"/>
          <w:szCs w:val="20"/>
          <w:vertAlign w:val="subscript"/>
          <w:lang w:val="en-US" w:eastAsia="zh-CN" w:bidi="ar-SA"/>
        </w:rPr>
        <w:t>first_ATRS</w:t>
      </w:r>
      <w:r>
        <w:rPr>
          <w:rFonts w:ascii="Times New Roman" w:hAnsi="Times New Roman" w:eastAsia="MS Mincho" w:cs="Times New Roman"/>
          <w:sz w:val="20"/>
          <w:szCs w:val="20"/>
          <w:lang w:val="en-GB" w:eastAsia="en-US" w:bidi="ar-SA"/>
        </w:rPr>
        <w:t>+T</w:t>
      </w:r>
      <w:r>
        <w:rPr>
          <w:rFonts w:ascii="Times New Roman" w:hAnsi="Times New Roman" w:eastAsia="MS Mincho" w:cs="Times New Roman"/>
          <w:sz w:val="20"/>
          <w:szCs w:val="20"/>
          <w:vertAlign w:val="subscript"/>
          <w:lang w:val="en-GB" w:eastAsia="en-US" w:bidi="ar-SA"/>
        </w:rPr>
        <w:t>gap</w:t>
      </w:r>
      <w:r>
        <w:rPr>
          <w:rFonts w:ascii="Times New Roman" w:hAnsi="Times New Roman" w:eastAsia="MS Mincho" w:cs="Times New Roman"/>
          <w:sz w:val="20"/>
          <w:szCs w:val="20"/>
          <w:lang w:val="en-GB" w:eastAsia="en-US" w:bidi="ar-SA"/>
        </w:rPr>
        <w:t xml:space="preserve"> + T</w:t>
      </w:r>
      <w:r>
        <w:rPr>
          <w:rFonts w:ascii="Times New Roman" w:hAnsi="Times New Roman" w:eastAsia="MS Mincho" w:cs="Times New Roman"/>
          <w:sz w:val="20"/>
          <w:szCs w:val="20"/>
          <w:vertAlign w:val="subscript"/>
          <w:lang w:val="en-GB" w:eastAsia="en-US" w:bidi="ar-SA"/>
        </w:rPr>
        <w:t>ATRS</w:t>
      </w:r>
      <w:r>
        <w:rPr>
          <w:rFonts w:ascii="Times New Roman" w:hAnsi="Times New Roman" w:eastAsia="MS Mincho" w:cs="Times New Roman"/>
          <w:sz w:val="20"/>
          <w:szCs w:val="20"/>
          <w:lang w:val="en-US" w:eastAsia="zh-CN" w:bidi="ar-SA"/>
        </w:rPr>
        <w:t xml:space="preserve"> +3 ms</w:t>
      </w:r>
      <w:r>
        <w:rPr>
          <w:rFonts w:hint="eastAsia" w:ascii="Times New Roman" w:hAnsi="Times New Roman" w:eastAsia="MS Mincho" w:cs="Times New Roman"/>
          <w:sz w:val="20"/>
          <w:szCs w:val="20"/>
          <w:lang w:val="en-US" w:eastAsia="zh-CN" w:bidi="ar-SA"/>
        </w:rPr>
        <w:t>.</w:t>
      </w:r>
    </w:p>
    <w:p>
      <w:pPr>
        <w:keepNext w:val="0"/>
        <w:keepLines w:val="0"/>
        <w:pageBreakBefore w:val="0"/>
        <w:widowControl/>
        <w:kinsoku/>
        <w:wordWrap/>
        <w:overflowPunct w:val="0"/>
        <w:topLinePunct w:val="0"/>
        <w:autoSpaceDE w:val="0"/>
        <w:autoSpaceDN w:val="0"/>
        <w:bidi w:val="0"/>
        <w:adjustRightInd w:val="0"/>
        <w:snapToGrid/>
        <w:textAlignment w:val="auto"/>
        <w:rPr>
          <w:rFonts w:hint="eastAsia"/>
          <w:b/>
          <w:bCs/>
          <w:i/>
          <w:iCs/>
          <w:sz w:val="20"/>
          <w:szCs w:val="20"/>
          <w:lang w:val="en-US" w:eastAsia="zh-CN"/>
        </w:rPr>
      </w:pPr>
      <w:r>
        <w:rPr>
          <w:rFonts w:hint="eastAsia"/>
          <w:b/>
          <w:bCs/>
          <w:i/>
          <w:iCs/>
          <w:sz w:val="20"/>
          <w:szCs w:val="20"/>
          <w:lang w:val="en-US" w:eastAsia="zh-CN"/>
        </w:rPr>
        <w:t xml:space="preserve">Proposal 3: </w:t>
      </w:r>
    </w:p>
    <w:p>
      <w:pPr>
        <w:keepNext w:val="0"/>
        <w:keepLines w:val="0"/>
        <w:pageBreakBefore w:val="0"/>
        <w:widowControl/>
        <w:numPr>
          <w:ilvl w:val="0"/>
          <w:numId w:val="7"/>
        </w:numPr>
        <w:kinsoku/>
        <w:wordWrap/>
        <w:overflowPunct w:val="0"/>
        <w:topLinePunct w:val="0"/>
        <w:autoSpaceDE w:val="0"/>
        <w:autoSpaceDN w:val="0"/>
        <w:bidi w:val="0"/>
        <w:adjustRightInd w:val="0"/>
        <w:snapToGrid/>
        <w:ind w:left="420" w:leftChars="0" w:hanging="420" w:firstLineChars="0"/>
        <w:textAlignment w:val="auto"/>
        <w:rPr>
          <w:rFonts w:hint="eastAsia" w:ascii="Times New Roman" w:hAnsi="Times New Roman" w:eastAsia="MS Mincho" w:cs="Times New Roman"/>
          <w:b/>
          <w:bCs/>
          <w:i/>
          <w:iCs/>
          <w:sz w:val="20"/>
          <w:szCs w:val="20"/>
          <w:lang w:val="en-US" w:eastAsia="zh-CN" w:bidi="ar-SA"/>
        </w:rPr>
      </w:pPr>
      <w:r>
        <w:rPr>
          <w:rFonts w:hint="eastAsia"/>
          <w:b/>
          <w:bCs/>
          <w:i/>
          <w:iCs/>
          <w:sz w:val="20"/>
          <w:szCs w:val="20"/>
          <w:lang w:val="en-US" w:eastAsia="zh-CN"/>
        </w:rPr>
        <w:t xml:space="preserve">When AGC adjustment and fine time/frequency sync is based on TRS, the </w:t>
      </w:r>
      <w:r>
        <w:rPr>
          <w:rFonts w:hint="eastAsia" w:eastAsia="宋体" w:cs="Times New Roman"/>
          <w:b/>
          <w:bCs/>
          <w:i/>
          <w:iCs/>
          <w:sz w:val="20"/>
          <w:szCs w:val="20"/>
          <w:lang w:val="en-US" w:eastAsia="zh-CN" w:bidi="ar-SA"/>
        </w:rPr>
        <w:t xml:space="preserve"> </w:t>
      </w:r>
      <w:r>
        <w:rPr>
          <w:b/>
          <w:bCs/>
          <w:i/>
          <w:iCs/>
          <w:sz w:val="20"/>
          <w:szCs w:val="20"/>
        </w:rPr>
        <w:t>T</w:t>
      </w:r>
      <w:r>
        <w:rPr>
          <w:b/>
          <w:bCs/>
          <w:i/>
          <w:iCs/>
          <w:sz w:val="20"/>
          <w:szCs w:val="20"/>
          <w:vertAlign w:val="subscript"/>
        </w:rPr>
        <w:t>activation_time</w:t>
      </w:r>
      <w:r>
        <w:rPr>
          <w:b/>
          <w:bCs/>
          <w:i/>
          <w:iCs/>
          <w:sz w:val="20"/>
          <w:szCs w:val="20"/>
        </w:rPr>
        <w:t xml:space="preserve"> </w:t>
      </w:r>
      <w:r>
        <w:rPr>
          <w:rFonts w:hint="eastAsia"/>
          <w:b/>
          <w:bCs/>
          <w:i/>
          <w:iCs/>
          <w:sz w:val="20"/>
          <w:szCs w:val="20"/>
          <w:lang w:val="en-US" w:eastAsia="zh-CN"/>
        </w:rPr>
        <w:t xml:space="preserve">can be </w:t>
      </w:r>
      <w:r>
        <w:rPr>
          <w:rFonts w:ascii="Times New Roman" w:hAnsi="Times New Roman" w:eastAsia="MS Mincho" w:cs="Times New Roman"/>
          <w:b/>
          <w:bCs/>
          <w:i/>
          <w:iCs/>
          <w:sz w:val="20"/>
          <w:szCs w:val="20"/>
          <w:lang w:val="en-US" w:eastAsia="zh-CN" w:bidi="ar-SA"/>
        </w:rPr>
        <w:t>T</w:t>
      </w:r>
      <w:r>
        <w:rPr>
          <w:rFonts w:ascii="Times New Roman" w:hAnsi="Times New Roman" w:eastAsia="MS Mincho" w:cs="Times New Roman"/>
          <w:b/>
          <w:bCs/>
          <w:i/>
          <w:iCs/>
          <w:sz w:val="20"/>
          <w:szCs w:val="20"/>
          <w:vertAlign w:val="subscript"/>
          <w:lang w:val="en-US" w:eastAsia="zh-CN" w:bidi="ar-SA"/>
        </w:rPr>
        <w:t>first_TRS</w:t>
      </w:r>
      <w:r>
        <w:rPr>
          <w:rFonts w:ascii="Times New Roman" w:hAnsi="Times New Roman" w:eastAsia="MS Mincho" w:cs="Times New Roman"/>
          <w:b/>
          <w:bCs/>
          <w:i/>
          <w:iCs/>
          <w:sz w:val="20"/>
          <w:szCs w:val="20"/>
          <w:lang w:val="en-GB" w:eastAsia="en-US" w:bidi="ar-SA"/>
        </w:rPr>
        <w:t xml:space="preserve"> + T</w:t>
      </w:r>
      <w:r>
        <w:rPr>
          <w:rFonts w:ascii="Times New Roman" w:hAnsi="Times New Roman" w:eastAsia="MS Mincho" w:cs="Times New Roman"/>
          <w:b/>
          <w:bCs/>
          <w:i/>
          <w:iCs/>
          <w:sz w:val="20"/>
          <w:szCs w:val="20"/>
          <w:vertAlign w:val="subscript"/>
          <w:lang w:val="en-GB" w:eastAsia="en-US" w:bidi="ar-SA"/>
        </w:rPr>
        <w:t>TRS</w:t>
      </w:r>
      <w:r>
        <w:rPr>
          <w:rFonts w:ascii="Times New Roman" w:hAnsi="Times New Roman" w:eastAsia="MS Mincho" w:cs="Times New Roman"/>
          <w:b/>
          <w:bCs/>
          <w:i/>
          <w:iCs/>
          <w:sz w:val="20"/>
          <w:szCs w:val="20"/>
          <w:lang w:val="en-US" w:eastAsia="zh-CN" w:bidi="ar-SA"/>
        </w:rPr>
        <w:t xml:space="preserve"> +3 ms</w:t>
      </w:r>
    </w:p>
    <w:p>
      <w:pPr>
        <w:numPr>
          <w:ilvl w:val="0"/>
          <w:numId w:val="7"/>
        </w:numPr>
        <w:overflowPunct w:val="0"/>
        <w:autoSpaceDE w:val="0"/>
        <w:autoSpaceDN w:val="0"/>
        <w:adjustRightInd w:val="0"/>
        <w:spacing w:after="120"/>
        <w:ind w:left="420" w:leftChars="0" w:hanging="420" w:firstLineChars="0"/>
        <w:rPr>
          <w:rFonts w:hint="eastAsia" w:ascii="Times New Roman" w:hAnsi="Times New Roman" w:eastAsia="MS Mincho" w:cs="Times New Roman"/>
          <w:b/>
          <w:bCs/>
          <w:i/>
          <w:iCs/>
          <w:sz w:val="20"/>
          <w:szCs w:val="20"/>
          <w:lang w:val="en-US" w:eastAsia="zh-CN" w:bidi="ar-SA"/>
        </w:rPr>
      </w:pPr>
      <w:r>
        <w:rPr>
          <w:rFonts w:hint="eastAsia" w:ascii="Times New Roman" w:hAnsi="Times New Roman" w:eastAsia="MS Mincho" w:cs="Times New Roman"/>
          <w:b/>
          <w:bCs/>
          <w:i/>
          <w:iCs/>
          <w:sz w:val="20"/>
          <w:szCs w:val="20"/>
          <w:lang w:val="en-US" w:eastAsia="zh-CN" w:bidi="ar-SA"/>
        </w:rPr>
        <w:t xml:space="preserve">When </w:t>
      </w:r>
      <w:r>
        <w:rPr>
          <w:rFonts w:hint="eastAsia"/>
          <w:b/>
          <w:bCs/>
          <w:i/>
          <w:iCs/>
          <w:sz w:val="20"/>
          <w:szCs w:val="20"/>
          <w:lang w:val="en-US" w:eastAsia="zh-CN"/>
        </w:rPr>
        <w:t xml:space="preserve">AGC adjustment and fine time/frequency sync is based on A-TRS, the </w:t>
      </w:r>
      <w:r>
        <w:rPr>
          <w:b/>
          <w:bCs/>
          <w:i/>
          <w:iCs/>
          <w:sz w:val="20"/>
          <w:szCs w:val="20"/>
        </w:rPr>
        <w:t>T</w:t>
      </w:r>
      <w:r>
        <w:rPr>
          <w:b/>
          <w:bCs/>
          <w:i/>
          <w:iCs/>
          <w:sz w:val="20"/>
          <w:szCs w:val="20"/>
          <w:vertAlign w:val="subscript"/>
        </w:rPr>
        <w:t>activation_time</w:t>
      </w:r>
      <w:r>
        <w:rPr>
          <w:b/>
          <w:bCs/>
          <w:i/>
          <w:iCs/>
          <w:sz w:val="20"/>
          <w:szCs w:val="20"/>
        </w:rPr>
        <w:t xml:space="preserve"> </w:t>
      </w:r>
      <w:r>
        <w:rPr>
          <w:rFonts w:hint="eastAsia"/>
          <w:b/>
          <w:bCs/>
          <w:i/>
          <w:iCs/>
          <w:sz w:val="20"/>
          <w:szCs w:val="20"/>
          <w:lang w:val="en-US" w:eastAsia="zh-CN"/>
        </w:rPr>
        <w:t xml:space="preserve">can be </w:t>
      </w:r>
      <w:r>
        <w:rPr>
          <w:rFonts w:ascii="Times New Roman" w:hAnsi="Times New Roman" w:eastAsia="MS Mincho" w:cs="Times New Roman"/>
          <w:b/>
          <w:bCs/>
          <w:i/>
          <w:iCs/>
          <w:sz w:val="20"/>
          <w:szCs w:val="20"/>
          <w:lang w:val="en-US" w:eastAsia="zh-CN" w:bidi="ar-SA"/>
        </w:rPr>
        <w:t xml:space="preserve"> T</w:t>
      </w:r>
      <w:r>
        <w:rPr>
          <w:rFonts w:ascii="Times New Roman" w:hAnsi="Times New Roman" w:eastAsia="MS Mincho" w:cs="Times New Roman"/>
          <w:b/>
          <w:bCs/>
          <w:i/>
          <w:iCs/>
          <w:sz w:val="20"/>
          <w:szCs w:val="20"/>
          <w:vertAlign w:val="subscript"/>
          <w:lang w:val="en-US" w:eastAsia="zh-CN" w:bidi="ar-SA"/>
        </w:rPr>
        <w:t>first_ATRS</w:t>
      </w:r>
      <w:r>
        <w:rPr>
          <w:rFonts w:ascii="Times New Roman" w:hAnsi="Times New Roman" w:eastAsia="MS Mincho" w:cs="Times New Roman"/>
          <w:b/>
          <w:bCs/>
          <w:i/>
          <w:iCs/>
          <w:sz w:val="20"/>
          <w:szCs w:val="20"/>
          <w:lang w:val="en-GB" w:eastAsia="en-US" w:bidi="ar-SA"/>
        </w:rPr>
        <w:t>+T</w:t>
      </w:r>
      <w:r>
        <w:rPr>
          <w:rFonts w:ascii="Times New Roman" w:hAnsi="Times New Roman" w:eastAsia="MS Mincho" w:cs="Times New Roman"/>
          <w:b/>
          <w:bCs/>
          <w:i/>
          <w:iCs/>
          <w:sz w:val="20"/>
          <w:szCs w:val="20"/>
          <w:vertAlign w:val="subscript"/>
          <w:lang w:val="en-GB" w:eastAsia="en-US" w:bidi="ar-SA"/>
        </w:rPr>
        <w:t>gap</w:t>
      </w:r>
      <w:r>
        <w:rPr>
          <w:rFonts w:ascii="Times New Roman" w:hAnsi="Times New Roman" w:eastAsia="MS Mincho" w:cs="Times New Roman"/>
          <w:b/>
          <w:bCs/>
          <w:i/>
          <w:iCs/>
          <w:sz w:val="20"/>
          <w:szCs w:val="20"/>
          <w:lang w:val="en-GB" w:eastAsia="en-US" w:bidi="ar-SA"/>
        </w:rPr>
        <w:t xml:space="preserve"> + T</w:t>
      </w:r>
      <w:r>
        <w:rPr>
          <w:rFonts w:ascii="Times New Roman" w:hAnsi="Times New Roman" w:eastAsia="MS Mincho" w:cs="Times New Roman"/>
          <w:b/>
          <w:bCs/>
          <w:i/>
          <w:iCs/>
          <w:sz w:val="20"/>
          <w:szCs w:val="20"/>
          <w:vertAlign w:val="subscript"/>
          <w:lang w:val="en-GB" w:eastAsia="en-US" w:bidi="ar-SA"/>
        </w:rPr>
        <w:t>ATRS</w:t>
      </w:r>
      <w:r>
        <w:rPr>
          <w:rFonts w:ascii="Times New Roman" w:hAnsi="Times New Roman" w:eastAsia="MS Mincho" w:cs="Times New Roman"/>
          <w:b/>
          <w:bCs/>
          <w:i/>
          <w:iCs/>
          <w:sz w:val="20"/>
          <w:szCs w:val="20"/>
          <w:lang w:val="en-US" w:eastAsia="zh-CN" w:bidi="ar-SA"/>
        </w:rPr>
        <w:t xml:space="preserve"> +3 ms</w:t>
      </w:r>
      <w:r>
        <w:rPr>
          <w:rFonts w:hint="eastAsia" w:ascii="Times New Roman" w:hAnsi="Times New Roman" w:eastAsia="MS Mincho" w:cs="Times New Roman"/>
          <w:b/>
          <w:bCs/>
          <w:i/>
          <w:iCs/>
          <w:sz w:val="20"/>
          <w:szCs w:val="20"/>
          <w:lang w:val="en-US" w:eastAsia="zh-CN" w:bidi="ar-SA"/>
        </w:rPr>
        <w:t>.</w:t>
      </w:r>
    </w:p>
    <w:p>
      <w:pPr>
        <w:numPr>
          <w:ilvl w:val="0"/>
          <w:numId w:val="0"/>
        </w:numPr>
        <w:overflowPunct w:val="0"/>
        <w:autoSpaceDE w:val="0"/>
        <w:autoSpaceDN w:val="0"/>
        <w:adjustRightInd w:val="0"/>
        <w:spacing w:after="120"/>
        <w:rPr>
          <w:rFonts w:hint="default" w:ascii="Times New Roman" w:hAnsi="Times New Roman" w:eastAsia="MS Mincho" w:cs="Times New Roman"/>
          <w:sz w:val="20"/>
          <w:szCs w:val="20"/>
          <w:lang w:val="en-US" w:eastAsia="zh-CN" w:bidi="ar-SA"/>
        </w:rPr>
      </w:pPr>
    </w:p>
    <w:p>
      <w:pPr>
        <w:pStyle w:val="2"/>
        <w:numPr>
          <w:ilvl w:val="1"/>
          <w:numId w:val="3"/>
        </w:numPr>
        <w:spacing w:before="120" w:after="60" w:line="240" w:lineRule="auto"/>
        <w:rPr>
          <w:rFonts w:hint="eastAsia" w:ascii="Times New Roman" w:hAnsi="Times New Roman" w:cs="Times New Roman"/>
          <w:b w:val="0"/>
          <w:bCs w:val="0"/>
          <w:kern w:val="0"/>
          <w:sz w:val="28"/>
          <w:szCs w:val="28"/>
          <w:lang w:val="en-US" w:eastAsia="zh-CN"/>
        </w:rPr>
      </w:pPr>
      <w:r>
        <w:rPr>
          <w:rFonts w:hint="eastAsia" w:ascii="Times New Roman" w:hAnsi="Times New Roman" w:cs="Times New Roman"/>
          <w:b w:val="0"/>
          <w:bCs w:val="0"/>
          <w:kern w:val="0"/>
          <w:sz w:val="28"/>
          <w:szCs w:val="28"/>
          <w:lang w:val="en-US" w:eastAsia="zh-CN"/>
        </w:rPr>
        <w:t>Others</w:t>
      </w:r>
    </w:p>
    <w:p>
      <w:pPr>
        <w:spacing w:after="180"/>
        <w:rPr>
          <w:rFonts w:eastAsia="宋体"/>
          <w:b/>
          <w:i/>
          <w:iCs/>
          <w:sz w:val="20"/>
          <w:szCs w:val="20"/>
          <w:u w:val="single"/>
          <w:lang w:val="en-GB" w:eastAsia="ko-KR"/>
        </w:rPr>
      </w:pPr>
      <w:r>
        <w:rPr>
          <w:rFonts w:eastAsia="宋体"/>
          <w:b/>
          <w:i/>
          <w:iCs/>
          <w:sz w:val="20"/>
          <w:szCs w:val="20"/>
          <w:u w:val="single"/>
          <w:lang w:val="en-GB" w:eastAsia="ko-KR"/>
        </w:rPr>
        <w:t xml:space="preserve">Issue 1-6-2: Reference Cell indication </w:t>
      </w:r>
    </w:p>
    <w:p>
      <w:pPr>
        <w:spacing w:after="180"/>
        <w:rPr>
          <w:rFonts w:eastAsia="MS Mincho"/>
          <w:i/>
          <w:iCs/>
          <w:sz w:val="20"/>
          <w:szCs w:val="20"/>
          <w:lang w:val="en-GB" w:eastAsia="ko-KR"/>
        </w:rPr>
      </w:pPr>
      <w:r>
        <w:rPr>
          <w:rFonts w:eastAsia="MS Mincho"/>
          <w:i/>
          <w:iCs/>
          <w:sz w:val="20"/>
          <w:szCs w:val="20"/>
          <w:lang w:val="en-GB" w:eastAsia="ko-KR"/>
        </w:rPr>
        <w:t>Agreement:</w:t>
      </w:r>
    </w:p>
    <w:p>
      <w:pPr>
        <w:numPr>
          <w:ilvl w:val="0"/>
          <w:numId w:val="4"/>
        </w:numPr>
        <w:overflowPunct w:val="0"/>
        <w:autoSpaceDE w:val="0"/>
        <w:autoSpaceDN w:val="0"/>
        <w:adjustRightInd w:val="0"/>
        <w:spacing w:after="180"/>
        <w:ind w:left="720" w:hanging="360" w:firstLineChars="0"/>
        <w:textAlignment w:val="baseline"/>
        <w:rPr>
          <w:rFonts w:ascii="Times New Roman" w:hAnsi="Times New Roman" w:eastAsia="MS Mincho" w:cs="Times New Roman"/>
          <w:i/>
          <w:iCs/>
          <w:sz w:val="20"/>
          <w:szCs w:val="20"/>
          <w:lang w:val="en-GB" w:eastAsia="ko-KR" w:bidi="ar-SA"/>
        </w:rPr>
      </w:pPr>
      <w:r>
        <w:rPr>
          <w:rFonts w:ascii="Times New Roman" w:hAnsi="Times New Roman" w:eastAsia="MS Mincho" w:cs="Times New Roman"/>
          <w:i/>
          <w:iCs/>
          <w:sz w:val="20"/>
          <w:szCs w:val="20"/>
          <w:lang w:val="en-GB" w:eastAsia="ko-KR" w:bidi="ar-SA"/>
        </w:rPr>
        <w:t xml:space="preserve">Introduce indication from NW to UE to indicate which cell (e.g., PCI, SSB frequency, etc.) is the reference cell. </w:t>
      </w:r>
    </w:p>
    <w:p>
      <w:pPr>
        <w:numPr>
          <w:ilvl w:val="0"/>
          <w:numId w:val="4"/>
        </w:numPr>
        <w:overflowPunct w:val="0"/>
        <w:autoSpaceDE w:val="0"/>
        <w:autoSpaceDN w:val="0"/>
        <w:adjustRightInd w:val="0"/>
        <w:spacing w:after="180"/>
        <w:ind w:left="720" w:hanging="360" w:firstLineChars="0"/>
        <w:textAlignment w:val="baseline"/>
        <w:rPr>
          <w:rFonts w:ascii="Times New Roman" w:hAnsi="Times New Roman" w:eastAsia="MS Mincho" w:cs="Times New Roman"/>
          <w:i/>
          <w:iCs/>
          <w:sz w:val="20"/>
          <w:szCs w:val="20"/>
          <w:lang w:val="en-GB" w:eastAsia="ko-KR" w:bidi="ar-SA"/>
        </w:rPr>
      </w:pPr>
      <w:r>
        <w:rPr>
          <w:rFonts w:ascii="Times New Roman" w:hAnsi="Times New Roman" w:eastAsia="MS Mincho" w:cs="Times New Roman"/>
          <w:i/>
          <w:iCs/>
          <w:sz w:val="20"/>
          <w:szCs w:val="20"/>
          <w:lang w:val="en-GB" w:eastAsia="ko-KR" w:bidi="ar-SA"/>
        </w:rPr>
        <w:t>RAN4 will define “by default cell” as reference cell if the indication is not provided.</w:t>
      </w:r>
    </w:p>
    <w:p>
      <w:pPr>
        <w:numPr>
          <w:ilvl w:val="0"/>
          <w:numId w:val="4"/>
        </w:numPr>
        <w:overflowPunct w:val="0"/>
        <w:autoSpaceDE w:val="0"/>
        <w:autoSpaceDN w:val="0"/>
        <w:adjustRightInd w:val="0"/>
        <w:spacing w:after="180"/>
        <w:ind w:left="720" w:hanging="360" w:firstLineChars="0"/>
        <w:textAlignment w:val="baseline"/>
        <w:rPr>
          <w:rFonts w:ascii="Times New Roman" w:hAnsi="Times New Roman" w:eastAsia="MS Mincho" w:cs="Times New Roman"/>
          <w:i/>
          <w:iCs/>
          <w:sz w:val="20"/>
          <w:szCs w:val="20"/>
          <w:lang w:val="en-GB" w:eastAsia="ko-KR" w:bidi="ar-SA"/>
        </w:rPr>
      </w:pPr>
      <w:r>
        <w:rPr>
          <w:rFonts w:ascii="Times New Roman" w:hAnsi="Times New Roman" w:eastAsia="MS Mincho" w:cs="Times New Roman"/>
          <w:i/>
          <w:iCs/>
          <w:sz w:val="20"/>
          <w:szCs w:val="20"/>
          <w:lang w:val="en-GB" w:eastAsia="ko-KR" w:bidi="ar-SA"/>
        </w:rPr>
        <w:t>Reference cell means the timing and AGC source of SSB-less Cell.</w:t>
      </w:r>
    </w:p>
    <w:p>
      <w:pPr>
        <w:numPr>
          <w:ilvl w:val="1"/>
          <w:numId w:val="4"/>
        </w:numPr>
        <w:overflowPunct w:val="0"/>
        <w:autoSpaceDE w:val="0"/>
        <w:autoSpaceDN w:val="0"/>
        <w:adjustRightInd w:val="0"/>
        <w:spacing w:after="180"/>
        <w:ind w:left="1440" w:hanging="360" w:firstLineChars="0"/>
        <w:textAlignment w:val="baseline"/>
        <w:rPr>
          <w:rFonts w:ascii="Times New Roman" w:hAnsi="Times New Roman" w:eastAsia="MS Mincho" w:cs="Times New Roman"/>
          <w:i/>
          <w:iCs/>
          <w:sz w:val="20"/>
          <w:szCs w:val="20"/>
          <w:lang w:val="en-GB" w:eastAsia="ko-KR" w:bidi="ar-SA"/>
        </w:rPr>
      </w:pPr>
      <w:r>
        <w:rPr>
          <w:rFonts w:ascii="Times New Roman" w:hAnsi="Times New Roman" w:eastAsia="MS Mincho" w:cs="Times New Roman"/>
          <w:i/>
          <w:iCs/>
          <w:sz w:val="20"/>
          <w:szCs w:val="20"/>
          <w:lang w:val="en-GB" w:eastAsia="ko-KR" w:bidi="ar-SA"/>
        </w:rPr>
        <w:t>FFS whether to consider the reference cell and QCL source cell are different.</w:t>
      </w:r>
    </w:p>
    <w:p>
      <w:pPr>
        <w:numPr>
          <w:ilvl w:val="2"/>
          <w:numId w:val="4"/>
        </w:numPr>
        <w:overflowPunct w:val="0"/>
        <w:autoSpaceDE w:val="0"/>
        <w:autoSpaceDN w:val="0"/>
        <w:adjustRightInd w:val="0"/>
        <w:spacing w:after="180"/>
        <w:ind w:left="2160" w:hanging="360" w:firstLineChars="0"/>
        <w:textAlignment w:val="baseline"/>
        <w:rPr>
          <w:rFonts w:ascii="Times New Roman" w:hAnsi="Times New Roman" w:eastAsia="MS Mincho" w:cs="Times New Roman"/>
          <w:i/>
          <w:iCs/>
          <w:sz w:val="20"/>
          <w:szCs w:val="20"/>
          <w:lang w:val="en-GB" w:eastAsia="ko-KR" w:bidi="ar-SA"/>
        </w:rPr>
      </w:pPr>
      <w:r>
        <w:rPr>
          <w:rFonts w:ascii="Times New Roman" w:hAnsi="Times New Roman" w:eastAsia="MS Mincho" w:cs="Times New Roman"/>
          <w:i/>
          <w:iCs/>
          <w:sz w:val="20"/>
          <w:szCs w:val="20"/>
          <w:lang w:val="en-GB" w:eastAsia="ko-KR" w:bidi="ar-SA"/>
        </w:rPr>
        <w:t>Whether QCL is needed will be discussed in other issue.</w:t>
      </w:r>
    </w:p>
    <w:p>
      <w:pPr>
        <w:numPr>
          <w:ilvl w:val="0"/>
          <w:numId w:val="4"/>
        </w:numPr>
        <w:overflowPunct w:val="0"/>
        <w:autoSpaceDE w:val="0"/>
        <w:autoSpaceDN w:val="0"/>
        <w:adjustRightInd w:val="0"/>
        <w:spacing w:after="180"/>
        <w:ind w:left="720" w:hanging="360" w:firstLineChars="0"/>
        <w:textAlignment w:val="baseline"/>
        <w:rPr>
          <w:rFonts w:ascii="Times New Roman" w:hAnsi="Times New Roman" w:eastAsia="MS Mincho" w:cs="Times New Roman"/>
          <w:i/>
          <w:iCs/>
          <w:sz w:val="20"/>
          <w:szCs w:val="20"/>
          <w:lang w:val="en-GB" w:eastAsia="ko-KR" w:bidi="ar-SA"/>
        </w:rPr>
      </w:pPr>
      <w:r>
        <w:rPr>
          <w:rFonts w:ascii="Times New Roman" w:hAnsi="Times New Roman" w:eastAsia="MS Mincho" w:cs="Times New Roman"/>
          <w:i/>
          <w:iCs/>
          <w:sz w:val="20"/>
          <w:szCs w:val="20"/>
          <w:lang w:val="en-GB" w:eastAsia="ko-KR" w:bidi="ar-SA"/>
        </w:rPr>
        <w:t>The details of the signalling is up to RAN2.</w:t>
      </w:r>
    </w:p>
    <w:p>
      <w:pPr>
        <w:numPr>
          <w:ilvl w:val="0"/>
          <w:numId w:val="4"/>
        </w:numPr>
        <w:overflowPunct w:val="0"/>
        <w:autoSpaceDE w:val="0"/>
        <w:autoSpaceDN w:val="0"/>
        <w:adjustRightInd w:val="0"/>
        <w:spacing w:after="180"/>
        <w:ind w:left="720" w:hanging="360" w:firstLineChars="0"/>
        <w:textAlignment w:val="baseline"/>
        <w:rPr>
          <w:rFonts w:ascii="Times New Roman" w:hAnsi="Times New Roman" w:eastAsia="MS Mincho" w:cs="Times New Roman"/>
          <w:i/>
          <w:iCs/>
          <w:sz w:val="20"/>
          <w:szCs w:val="20"/>
          <w:lang w:val="en-GB" w:eastAsia="ko-KR" w:bidi="ar-SA"/>
        </w:rPr>
      </w:pPr>
      <w:r>
        <w:rPr>
          <w:rFonts w:ascii="Times New Roman" w:hAnsi="Times New Roman" w:eastAsia="MS Mincho" w:cs="Times New Roman"/>
          <w:i/>
          <w:iCs/>
          <w:sz w:val="20"/>
          <w:szCs w:val="20"/>
          <w:lang w:val="en-GB" w:eastAsia="ko-KR" w:bidi="ar-SA"/>
        </w:rPr>
        <w:t>If the reference cell is an SCell, it should be activated.</w:t>
      </w:r>
    </w:p>
    <w:p>
      <w:pPr>
        <w:numPr>
          <w:ilvl w:val="0"/>
          <w:numId w:val="4"/>
        </w:numPr>
        <w:overflowPunct w:val="0"/>
        <w:autoSpaceDE w:val="0"/>
        <w:autoSpaceDN w:val="0"/>
        <w:adjustRightInd w:val="0"/>
        <w:spacing w:after="180"/>
        <w:ind w:left="720" w:hanging="360" w:firstLineChars="0"/>
        <w:textAlignment w:val="baseline"/>
        <w:rPr>
          <w:rFonts w:ascii="Times New Roman" w:hAnsi="Times New Roman" w:eastAsia="MS Mincho" w:cs="Times New Roman"/>
          <w:i/>
          <w:iCs/>
          <w:sz w:val="20"/>
          <w:szCs w:val="20"/>
          <w:lang w:val="en-GB" w:eastAsia="ko-KR" w:bidi="ar-SA"/>
        </w:rPr>
      </w:pPr>
      <w:r>
        <w:rPr>
          <w:rFonts w:ascii="Times New Roman" w:hAnsi="Times New Roman" w:eastAsia="MS Mincho" w:cs="Times New Roman"/>
          <w:i/>
          <w:iCs/>
          <w:sz w:val="20"/>
          <w:szCs w:val="20"/>
          <w:lang w:val="en-GB" w:eastAsia="ko-KR" w:bidi="ar-SA"/>
        </w:rPr>
        <w:t>RAN4 FFS the conditions for reference cell. (e.g. activated SCell)</w:t>
      </w:r>
    </w:p>
    <w:p>
      <w:pPr>
        <w:spacing w:after="180"/>
        <w:rPr>
          <w:rFonts w:hint="eastAsia" w:eastAsia="宋体"/>
          <w:sz w:val="20"/>
          <w:szCs w:val="20"/>
          <w:lang w:val="en-US" w:eastAsia="zh-CN"/>
        </w:rPr>
      </w:pPr>
      <w:r>
        <w:rPr>
          <w:rFonts w:hint="eastAsia" w:eastAsia="宋体"/>
          <w:sz w:val="20"/>
          <w:szCs w:val="20"/>
          <w:lang w:val="en-US" w:eastAsia="zh-CN"/>
        </w:rPr>
        <w:t xml:space="preserve">Regarding the default reference cell, some proposals is set the QCL-C source cell as the reference cell. We are fine with such assumption to reduce the UE implementation effort. </w:t>
      </w:r>
    </w:p>
    <w:p>
      <w:pPr>
        <w:spacing w:after="180"/>
        <w:rPr>
          <w:rFonts w:hint="eastAsia" w:eastAsia="宋体"/>
          <w:b/>
          <w:bCs/>
          <w:i/>
          <w:iCs/>
          <w:sz w:val="20"/>
          <w:szCs w:val="20"/>
          <w:lang w:val="en-US" w:eastAsia="zh-CN"/>
        </w:rPr>
      </w:pPr>
      <w:r>
        <w:rPr>
          <w:rFonts w:hint="eastAsia" w:eastAsia="宋体"/>
          <w:b/>
          <w:bCs/>
          <w:i/>
          <w:iCs/>
          <w:sz w:val="20"/>
          <w:szCs w:val="20"/>
          <w:lang w:val="en-US" w:eastAsia="zh-CN"/>
        </w:rPr>
        <w:t>Proposal 4: If network indicate the reference cell and configure the QCL info for TRS, then the network indicated reference cell and QCL source cell shall be same.</w:t>
      </w:r>
    </w:p>
    <w:p>
      <w:pPr>
        <w:spacing w:after="180"/>
        <w:rPr>
          <w:rFonts w:hint="eastAsia" w:eastAsia="宋体"/>
          <w:b/>
          <w:bCs/>
          <w:i/>
          <w:iCs/>
          <w:sz w:val="20"/>
          <w:szCs w:val="20"/>
          <w:lang w:val="en-US" w:eastAsia="zh-CN"/>
        </w:rPr>
      </w:pPr>
      <w:r>
        <w:rPr>
          <w:rFonts w:hint="eastAsia" w:eastAsia="宋体"/>
          <w:b/>
          <w:bCs/>
          <w:i/>
          <w:iCs/>
          <w:sz w:val="20"/>
          <w:szCs w:val="20"/>
          <w:lang w:val="en-US" w:eastAsia="zh-CN"/>
        </w:rPr>
        <w:t>Proposal 5: If network doesn</w:t>
      </w:r>
      <w:r>
        <w:rPr>
          <w:rFonts w:hint="default" w:eastAsia="宋体"/>
          <w:b/>
          <w:bCs/>
          <w:i/>
          <w:iCs/>
          <w:sz w:val="20"/>
          <w:szCs w:val="20"/>
          <w:lang w:val="en-US" w:eastAsia="zh-CN"/>
        </w:rPr>
        <w:t>’</w:t>
      </w:r>
      <w:r>
        <w:rPr>
          <w:rFonts w:hint="eastAsia" w:eastAsia="宋体"/>
          <w:b/>
          <w:bCs/>
          <w:i/>
          <w:iCs/>
          <w:sz w:val="20"/>
          <w:szCs w:val="20"/>
          <w:lang w:val="en-US" w:eastAsia="zh-CN"/>
        </w:rPr>
        <w:t>t indicate the reference cell, but configure the QCL info for TRS, then the QCL source cell shall be the default reference cell.</w:t>
      </w:r>
    </w:p>
    <w:p>
      <w:pPr>
        <w:spacing w:after="180"/>
        <w:rPr>
          <w:rFonts w:eastAsia="宋体"/>
          <w:b/>
          <w:sz w:val="20"/>
          <w:szCs w:val="20"/>
          <w:u w:val="single"/>
          <w:lang w:val="en-GB" w:eastAsia="ko-KR"/>
        </w:rPr>
      </w:pPr>
    </w:p>
    <w:p>
      <w:pPr>
        <w:spacing w:after="180"/>
        <w:rPr>
          <w:rFonts w:eastAsia="宋体"/>
          <w:b/>
          <w:i/>
          <w:iCs/>
          <w:sz w:val="20"/>
          <w:szCs w:val="20"/>
          <w:u w:val="single"/>
          <w:lang w:val="en-GB" w:eastAsia="ko-KR"/>
        </w:rPr>
      </w:pPr>
      <w:r>
        <w:rPr>
          <w:rFonts w:eastAsia="宋体"/>
          <w:b/>
          <w:i/>
          <w:iCs/>
          <w:sz w:val="20"/>
          <w:szCs w:val="20"/>
          <w:u w:val="single"/>
          <w:lang w:val="en-GB" w:eastAsia="ko-KR"/>
        </w:rPr>
        <w:t>Issue 1-6-4: UE capability</w:t>
      </w:r>
    </w:p>
    <w:p>
      <w:pPr>
        <w:numPr>
          <w:ilvl w:val="0"/>
          <w:numId w:val="6"/>
        </w:numPr>
        <w:overflowPunct/>
        <w:autoSpaceDE/>
        <w:autoSpaceDN/>
        <w:adjustRightInd/>
        <w:spacing w:after="120"/>
        <w:ind w:left="720" w:firstLine="42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pPr>
        <w:numPr>
          <w:ilvl w:val="1"/>
          <w:numId w:val="6"/>
        </w:numPr>
        <w:overflowPunct w:val="0"/>
        <w:autoSpaceDE w:val="0"/>
        <w:autoSpaceDN w:val="0"/>
        <w:adjustRightInd w:val="0"/>
        <w:spacing w:after="18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 UE capability for SSBless SCell should be defined per band combo: (QC, Huawei, Ericsson, CMCC, SS)</w:t>
      </w:r>
    </w:p>
    <w:p>
      <w:pPr>
        <w:numPr>
          <w:ilvl w:val="2"/>
          <w:numId w:val="6"/>
        </w:numPr>
        <w:overflowPunct w:val="0"/>
        <w:autoSpaceDE w:val="0"/>
        <w:autoSpaceDN w:val="0"/>
        <w:adjustRightInd w:val="0"/>
        <w:spacing w:after="180"/>
        <w:ind w:left="237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1a: (Ericsson)</w:t>
      </w:r>
    </w:p>
    <w:p>
      <w:pPr>
        <w:numPr>
          <w:ilvl w:val="3"/>
          <w:numId w:val="6"/>
        </w:numPr>
        <w:overflowPunct w:val="0"/>
        <w:autoSpaceDE w:val="0"/>
        <w:autoSpaceDN w:val="0"/>
        <w:adjustRightInd w:val="0"/>
        <w:spacing w:after="180"/>
        <w:ind w:left="309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RAN4 to agree to introduce UE capability to indicate which bands UE can support SSB less operation</w:t>
      </w:r>
    </w:p>
    <w:p>
      <w:pPr>
        <w:numPr>
          <w:ilvl w:val="3"/>
          <w:numId w:val="6"/>
        </w:numPr>
        <w:overflowPunct w:val="0"/>
        <w:autoSpaceDE w:val="0"/>
        <w:autoSpaceDN w:val="0"/>
        <w:adjustRightInd w:val="0"/>
        <w:spacing w:after="180"/>
        <w:ind w:left="309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RAN4 to agree to introduce NW flag to further indicate in which bands SSB less operation will be configured</w:t>
      </w:r>
    </w:p>
    <w:p>
      <w:pPr>
        <w:numPr>
          <w:ilvl w:val="3"/>
          <w:numId w:val="6"/>
        </w:numPr>
        <w:overflowPunct w:val="0"/>
        <w:autoSpaceDE w:val="0"/>
        <w:autoSpaceDN w:val="0"/>
        <w:adjustRightInd w:val="0"/>
        <w:spacing w:after="180"/>
        <w:ind w:left="309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 xml:space="preserve">RAN4 can send LS to RAN2 to introduce the UE capability signalling. </w:t>
      </w:r>
    </w:p>
    <w:p>
      <w:pPr>
        <w:numPr>
          <w:ilvl w:val="2"/>
          <w:numId w:val="6"/>
        </w:numPr>
        <w:overflowPunct w:val="0"/>
        <w:autoSpaceDE w:val="0"/>
        <w:autoSpaceDN w:val="0"/>
        <w:adjustRightInd w:val="0"/>
        <w:spacing w:after="180"/>
        <w:ind w:left="237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1b: UE support SSB-less operation within 6dB received power difference or within 25dB received power difference. (Huawei, SS)</w:t>
      </w:r>
    </w:p>
    <w:p>
      <w:pPr>
        <w:numPr>
          <w:ilvl w:val="1"/>
          <w:numId w:val="6"/>
        </w:numPr>
        <w:overflowPunct w:val="0"/>
        <w:autoSpaceDE w:val="0"/>
        <w:autoSpaceDN w:val="0"/>
        <w:adjustRightInd w:val="0"/>
        <w:spacing w:after="18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3: It is left to RAN2 to decide whether to reuse existing SCellwithoutSSB or introduce new signaling. (CATT)</w:t>
      </w:r>
    </w:p>
    <w:p>
      <w:pPr>
        <w:numPr>
          <w:ilvl w:val="1"/>
          <w:numId w:val="6"/>
        </w:numPr>
        <w:overflowPunct w:val="0"/>
        <w:autoSpaceDE w:val="0"/>
        <w:autoSpaceDN w:val="0"/>
        <w:adjustRightInd w:val="0"/>
        <w:spacing w:after="18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4: The UE shall indicate the RTD or the set of RTD condition where applicable, so that network is aligned with UE on the expected behavior as well as the requirements it is supposed to meet. (Nokia)</w:t>
      </w:r>
    </w:p>
    <w:p>
      <w:pPr>
        <w:numPr>
          <w:ilvl w:val="1"/>
          <w:numId w:val="6"/>
        </w:numPr>
        <w:overflowPunct w:val="0"/>
        <w:autoSpaceDE w:val="0"/>
        <w:autoSpaceDN w:val="0"/>
        <w:adjustRightInd w:val="0"/>
        <w:spacing w:after="18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5: For FR1 inter-band SSB-less SCell operation, the existing capability scellWithoutSSB can be expanded to cover the R18 FR1 inter-band CA case together with the FD separation, i.e., per-UE indication to support SSB-less SCell operation within a FD range (between reference CC and target SCC) (Apple)</w:t>
      </w:r>
    </w:p>
    <w:p>
      <w:pPr>
        <w:overflowPunct w:val="0"/>
        <w:autoSpaceDE w:val="0"/>
        <w:autoSpaceDN w:val="0"/>
        <w:adjustRightInd w:val="0"/>
        <w:spacing w:after="120"/>
        <w:jc w:val="both"/>
        <w:rPr>
          <w:rFonts w:hint="eastAsia"/>
          <w:sz w:val="20"/>
          <w:szCs w:val="20"/>
          <w:lang w:val="en-US" w:eastAsia="zh-CN"/>
        </w:rPr>
      </w:pPr>
      <w:r>
        <w:rPr>
          <w:rFonts w:hint="eastAsia"/>
          <w:sz w:val="20"/>
          <w:szCs w:val="20"/>
          <w:lang w:val="en-US" w:eastAsia="zh-CN"/>
        </w:rPr>
        <w:t>For inter-band SSB-Less SCell activation, whether the SSB-Less SCell activation can be supported depends on UE capability of performing time/frequency sync and AGC adjustments. Such UE capability may be various in different BC configuration. Therefore, we support to define the UE capability per band combination.</w:t>
      </w:r>
    </w:p>
    <w:p>
      <w:pPr>
        <w:pStyle w:val="74"/>
        <w:numPr>
          <w:ilvl w:val="0"/>
          <w:numId w:val="0"/>
        </w:numPr>
        <w:spacing w:after="120" w:line="240" w:lineRule="auto"/>
        <w:jc w:val="both"/>
        <w:rPr>
          <w:rFonts w:hint="eastAsia"/>
          <w:b/>
          <w:i/>
          <w:iCs/>
          <w:sz w:val="20"/>
          <w:szCs w:val="20"/>
          <w:u w:val="single"/>
          <w:lang w:val="en-US" w:eastAsia="zh-CN"/>
        </w:rPr>
      </w:pPr>
      <w:r>
        <w:rPr>
          <w:rFonts w:hint="eastAsia" w:eastAsia="宋体"/>
          <w:b/>
          <w:bCs/>
          <w:i/>
          <w:iCs/>
          <w:sz w:val="20"/>
          <w:szCs w:val="20"/>
          <w:lang w:val="en-US" w:eastAsia="zh-CN"/>
        </w:rPr>
        <w:t>Proposal 6: The UE capability for inter-band SSB less SCell activation can be defined per band combination.</w:t>
      </w:r>
    </w:p>
    <w:p>
      <w:pPr>
        <w:spacing w:after="180"/>
        <w:rPr>
          <w:rFonts w:hint="default" w:eastAsia="宋体"/>
          <w:sz w:val="20"/>
          <w:szCs w:val="20"/>
          <w:lang w:val="en-US" w:eastAsia="zh-CN"/>
        </w:rPr>
      </w:pPr>
    </w:p>
    <w:p>
      <w:pPr>
        <w:spacing w:after="180"/>
        <w:rPr>
          <w:rFonts w:eastAsia="宋体"/>
          <w:b/>
          <w:i/>
          <w:iCs/>
          <w:sz w:val="20"/>
          <w:szCs w:val="20"/>
          <w:u w:val="single"/>
          <w:lang w:val="en-GB" w:eastAsia="ko-KR"/>
        </w:rPr>
      </w:pPr>
      <w:r>
        <w:rPr>
          <w:rFonts w:eastAsia="宋体"/>
          <w:b/>
          <w:i/>
          <w:iCs/>
          <w:sz w:val="20"/>
          <w:szCs w:val="20"/>
          <w:u w:val="single"/>
          <w:lang w:val="en-GB" w:eastAsia="ko-KR"/>
        </w:rPr>
        <w:t>Issue 1-6-5: Intra-band CA</w:t>
      </w:r>
    </w:p>
    <w:p>
      <w:pPr>
        <w:numPr>
          <w:ilvl w:val="0"/>
          <w:numId w:val="6"/>
        </w:numPr>
        <w:overflowPunct/>
        <w:autoSpaceDE/>
        <w:autoSpaceDN/>
        <w:adjustRightInd/>
        <w:spacing w:after="120"/>
        <w:ind w:left="720" w:firstLine="420" w:firstLineChars="0"/>
        <w:textAlignment w:val="auto"/>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Proposals</w:t>
      </w:r>
    </w:p>
    <w:p>
      <w:pPr>
        <w:numPr>
          <w:ilvl w:val="1"/>
          <w:numId w:val="6"/>
        </w:numPr>
        <w:overflowPunct w:val="0"/>
        <w:autoSpaceDE w:val="0"/>
        <w:autoSpaceDN w:val="0"/>
        <w:adjustRightInd w:val="0"/>
        <w:spacing w:after="180"/>
        <w:ind w:left="1656" w:hanging="360" w:firstLineChars="0"/>
        <w:textAlignment w:val="baseline"/>
        <w:rPr>
          <w:rFonts w:ascii="Times New Roman" w:hAnsi="Times New Roman" w:eastAsia="宋体" w:cs="Times New Roman"/>
          <w:i/>
          <w:iCs/>
          <w:sz w:val="20"/>
          <w:szCs w:val="20"/>
          <w:lang w:val="en-GB" w:eastAsia="zh-CN" w:bidi="ar-SA"/>
        </w:rPr>
      </w:pPr>
      <w:r>
        <w:rPr>
          <w:rFonts w:ascii="Times New Roman" w:hAnsi="Times New Roman" w:eastAsia="宋体" w:cs="Times New Roman"/>
          <w:i/>
          <w:iCs/>
          <w:sz w:val="20"/>
          <w:szCs w:val="20"/>
          <w:lang w:val="en-GB" w:eastAsia="zh-CN" w:bidi="ar-SA"/>
        </w:rPr>
        <w:t>Option 1: The activation requirements together with corresponding side conditions specified for inter-band SSB-less SCell could also be applied to intra-band non-contiguous SSB-less SCell activation. (CMCC, Intel)</w:t>
      </w:r>
    </w:p>
    <w:p>
      <w:pPr>
        <w:numPr>
          <w:ilvl w:val="0"/>
          <w:numId w:val="0"/>
        </w:numPr>
        <w:overflowPunct w:val="0"/>
        <w:autoSpaceDE w:val="0"/>
        <w:autoSpaceDN w:val="0"/>
        <w:adjustRightInd w:val="0"/>
        <w:spacing w:after="120"/>
        <w:jc w:val="both"/>
        <w:rPr>
          <w:rFonts w:hint="eastAsia"/>
          <w:b w:val="0"/>
          <w:bCs w:val="0"/>
          <w:i w:val="0"/>
          <w:iCs w:val="0"/>
          <w:sz w:val="20"/>
          <w:szCs w:val="20"/>
          <w:lang w:val="en-US" w:eastAsia="zh-CN"/>
        </w:rPr>
      </w:pPr>
      <w:r>
        <w:rPr>
          <w:rFonts w:hint="eastAsia"/>
          <w:b w:val="0"/>
          <w:bCs w:val="0"/>
          <w:i w:val="0"/>
          <w:iCs w:val="0"/>
          <w:sz w:val="20"/>
          <w:szCs w:val="20"/>
          <w:lang w:val="en-US" w:eastAsia="zh-CN"/>
        </w:rPr>
        <w:t>In our understanding, the activation requirements together with corresponding side conditions specified for inter-band SSB-less SCell could also be applied to intra-band non-contiguous SSB-less SCell activation.</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7</w:t>
      </w:r>
      <w:r>
        <w:rPr>
          <w:b/>
          <w:bCs/>
          <w:i/>
          <w:iCs/>
          <w:sz w:val="20"/>
          <w:szCs w:val="20"/>
        </w:rPr>
        <w:t xml:space="preserve">: </w:t>
      </w:r>
      <w:r>
        <w:rPr>
          <w:rFonts w:hint="eastAsia"/>
          <w:b/>
          <w:bCs/>
          <w:i/>
          <w:iCs/>
          <w:sz w:val="20"/>
          <w:szCs w:val="20"/>
          <w:lang w:val="en-US" w:eastAsia="zh-CN"/>
        </w:rPr>
        <w:t>T</w:t>
      </w:r>
      <w:r>
        <w:rPr>
          <w:rFonts w:hint="eastAsia"/>
          <w:b/>
          <w:bCs/>
          <w:i/>
          <w:iCs/>
          <w:sz w:val="20"/>
          <w:szCs w:val="20"/>
        </w:rPr>
        <w:t>he activation requirements together with corresponding side conditions specified for inter-band SSB-less SCell could also be applied to intra-band non-contiguous SSB-less SCell activation.</w:t>
      </w:r>
    </w:p>
    <w:p>
      <w:pPr>
        <w:numPr>
          <w:ilvl w:val="0"/>
          <w:numId w:val="0"/>
        </w:numPr>
        <w:overflowPunct/>
        <w:autoSpaceDE/>
        <w:autoSpaceDN/>
        <w:adjustRightInd/>
        <w:spacing w:after="120"/>
        <w:textAlignment w:val="auto"/>
        <w:rPr>
          <w:rFonts w:hint="default" w:eastAsia="宋体" w:cs="Times New Roman"/>
          <w:sz w:val="20"/>
          <w:szCs w:val="20"/>
          <w:lang w:val="en-US" w:eastAsia="zh-CN" w:bidi="ar-SA"/>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observations and proposals are concluded. </w:t>
      </w:r>
      <w:bookmarkEnd w:id="7"/>
      <w:bookmarkEnd w:id="8"/>
    </w:p>
    <w:p>
      <w:pPr>
        <w:overflowPunct w:val="0"/>
        <w:autoSpaceDE w:val="0"/>
        <w:autoSpaceDN w:val="0"/>
        <w:adjustRightInd w:val="0"/>
        <w:spacing w:after="120"/>
        <w:rPr>
          <w:rFonts w:hint="eastAsia"/>
          <w:b/>
          <w:bCs/>
          <w:i/>
          <w:iCs/>
          <w:sz w:val="20"/>
          <w:szCs w:val="20"/>
          <w:lang w:val="en-US" w:eastAsia="zh-CN"/>
        </w:rPr>
      </w:pPr>
      <w:r>
        <w:rPr>
          <w:rFonts w:hint="eastAsia"/>
          <w:b/>
          <w:bCs/>
          <w:i/>
          <w:iCs/>
          <w:sz w:val="20"/>
          <w:szCs w:val="20"/>
          <w:lang w:val="en-US" w:eastAsia="zh-CN"/>
        </w:rPr>
        <w:t>Proposal 1</w:t>
      </w:r>
      <w:r>
        <w:rPr>
          <w:b/>
          <w:bCs/>
          <w:i/>
          <w:iCs/>
          <w:sz w:val="20"/>
          <w:szCs w:val="20"/>
        </w:rPr>
        <w:t xml:space="preserve">: </w:t>
      </w:r>
      <w:r>
        <w:rPr>
          <w:rFonts w:hint="eastAsia"/>
          <w:b/>
          <w:bCs/>
          <w:i/>
          <w:iCs/>
          <w:sz w:val="20"/>
          <w:szCs w:val="20"/>
        </w:rPr>
        <w:t xml:space="preserve">The maximum received Power difference can be up to </w:t>
      </w:r>
      <w:r>
        <w:rPr>
          <w:rFonts w:hint="eastAsia"/>
          <w:b/>
          <w:bCs/>
          <w:i/>
          <w:iCs/>
          <w:sz w:val="20"/>
          <w:szCs w:val="20"/>
          <w:lang w:val="en-US" w:eastAsia="zh-CN"/>
        </w:rPr>
        <w:t>25</w:t>
      </w:r>
      <w:r>
        <w:rPr>
          <w:rFonts w:hint="eastAsia"/>
          <w:b/>
          <w:bCs/>
          <w:i/>
          <w:iCs/>
          <w:sz w:val="20"/>
          <w:szCs w:val="20"/>
        </w:rPr>
        <w:t xml:space="preserve"> dB</w:t>
      </w:r>
      <w:r>
        <w:rPr>
          <w:rFonts w:hint="eastAsia"/>
          <w:b/>
          <w:bCs/>
          <w:i/>
          <w:iCs/>
          <w:sz w:val="20"/>
          <w:szCs w:val="20"/>
          <w:lang w:val="en-US" w:eastAsia="zh-CN"/>
        </w:rPr>
        <w:t>.</w:t>
      </w:r>
    </w:p>
    <w:p>
      <w:pPr>
        <w:overflowPunct w:val="0"/>
        <w:autoSpaceDE w:val="0"/>
        <w:autoSpaceDN w:val="0"/>
        <w:adjustRightInd w:val="0"/>
        <w:spacing w:after="120"/>
        <w:rPr>
          <w:rFonts w:hint="default" w:eastAsiaTheme="minorEastAsia"/>
          <w:b/>
          <w:bCs/>
          <w:i/>
          <w:iCs/>
          <w:sz w:val="20"/>
          <w:szCs w:val="20"/>
          <w:lang w:val="en-US" w:eastAsia="zh-CN"/>
        </w:rPr>
      </w:pPr>
      <w:r>
        <w:rPr>
          <w:rFonts w:hint="eastAsia"/>
          <w:b/>
          <w:bCs/>
          <w:i/>
          <w:iCs/>
          <w:sz w:val="20"/>
          <w:szCs w:val="20"/>
          <w:lang w:val="en-US" w:eastAsia="zh-CN"/>
        </w:rPr>
        <w:t>Proposal 2: Define FR1 inter-band SSB less activation requirements based on TRS and A-TRS separately.</w:t>
      </w:r>
    </w:p>
    <w:p>
      <w:pPr>
        <w:keepNext w:val="0"/>
        <w:keepLines w:val="0"/>
        <w:pageBreakBefore w:val="0"/>
        <w:widowControl/>
        <w:kinsoku/>
        <w:wordWrap/>
        <w:overflowPunct w:val="0"/>
        <w:topLinePunct w:val="0"/>
        <w:autoSpaceDE w:val="0"/>
        <w:autoSpaceDN w:val="0"/>
        <w:bidi w:val="0"/>
        <w:adjustRightInd w:val="0"/>
        <w:snapToGrid/>
        <w:textAlignment w:val="auto"/>
        <w:rPr>
          <w:rFonts w:hint="eastAsia"/>
          <w:b/>
          <w:bCs/>
          <w:i/>
          <w:iCs/>
          <w:sz w:val="20"/>
          <w:szCs w:val="20"/>
          <w:lang w:val="en-US" w:eastAsia="zh-CN"/>
        </w:rPr>
      </w:pPr>
      <w:r>
        <w:rPr>
          <w:rFonts w:hint="eastAsia"/>
          <w:b/>
          <w:bCs/>
          <w:i/>
          <w:iCs/>
          <w:sz w:val="20"/>
          <w:szCs w:val="20"/>
          <w:lang w:val="en-US" w:eastAsia="zh-CN"/>
        </w:rPr>
        <w:t xml:space="preserve">Proposal 3: </w:t>
      </w:r>
    </w:p>
    <w:p>
      <w:pPr>
        <w:keepNext w:val="0"/>
        <w:keepLines w:val="0"/>
        <w:pageBreakBefore w:val="0"/>
        <w:widowControl/>
        <w:numPr>
          <w:ilvl w:val="0"/>
          <w:numId w:val="7"/>
        </w:numPr>
        <w:kinsoku/>
        <w:wordWrap/>
        <w:overflowPunct w:val="0"/>
        <w:topLinePunct w:val="0"/>
        <w:autoSpaceDE w:val="0"/>
        <w:autoSpaceDN w:val="0"/>
        <w:bidi w:val="0"/>
        <w:adjustRightInd w:val="0"/>
        <w:snapToGrid/>
        <w:ind w:left="420" w:leftChars="0" w:hanging="420" w:firstLineChars="0"/>
        <w:textAlignment w:val="auto"/>
        <w:rPr>
          <w:rFonts w:hint="eastAsia" w:ascii="Times New Roman" w:hAnsi="Times New Roman" w:eastAsia="MS Mincho" w:cs="Times New Roman"/>
          <w:b/>
          <w:bCs/>
          <w:i/>
          <w:iCs/>
          <w:sz w:val="20"/>
          <w:szCs w:val="20"/>
          <w:lang w:val="en-US" w:eastAsia="zh-CN" w:bidi="ar-SA"/>
        </w:rPr>
      </w:pPr>
      <w:r>
        <w:rPr>
          <w:rFonts w:hint="eastAsia"/>
          <w:b/>
          <w:bCs/>
          <w:i/>
          <w:iCs/>
          <w:sz w:val="20"/>
          <w:szCs w:val="20"/>
          <w:lang w:val="en-US" w:eastAsia="zh-CN"/>
        </w:rPr>
        <w:t xml:space="preserve">When AGC adjustment and fine time/frequency sync is based on TRS, the </w:t>
      </w:r>
      <w:r>
        <w:rPr>
          <w:rFonts w:hint="eastAsia" w:eastAsia="宋体" w:cs="Times New Roman"/>
          <w:b/>
          <w:bCs/>
          <w:i/>
          <w:iCs/>
          <w:sz w:val="20"/>
          <w:szCs w:val="20"/>
          <w:lang w:val="en-US" w:eastAsia="zh-CN" w:bidi="ar-SA"/>
        </w:rPr>
        <w:t xml:space="preserve"> </w:t>
      </w:r>
      <w:r>
        <w:rPr>
          <w:b/>
          <w:bCs/>
          <w:i/>
          <w:iCs/>
          <w:sz w:val="20"/>
          <w:szCs w:val="20"/>
        </w:rPr>
        <w:t>T</w:t>
      </w:r>
      <w:r>
        <w:rPr>
          <w:b/>
          <w:bCs/>
          <w:i/>
          <w:iCs/>
          <w:sz w:val="20"/>
          <w:szCs w:val="20"/>
          <w:vertAlign w:val="subscript"/>
        </w:rPr>
        <w:t>activation_time</w:t>
      </w:r>
      <w:r>
        <w:rPr>
          <w:b/>
          <w:bCs/>
          <w:i/>
          <w:iCs/>
          <w:sz w:val="20"/>
          <w:szCs w:val="20"/>
        </w:rPr>
        <w:t xml:space="preserve"> </w:t>
      </w:r>
      <w:r>
        <w:rPr>
          <w:rFonts w:hint="eastAsia"/>
          <w:b/>
          <w:bCs/>
          <w:i/>
          <w:iCs/>
          <w:sz w:val="20"/>
          <w:szCs w:val="20"/>
          <w:lang w:val="en-US" w:eastAsia="zh-CN"/>
        </w:rPr>
        <w:t xml:space="preserve">can be </w:t>
      </w:r>
      <w:r>
        <w:rPr>
          <w:rFonts w:ascii="Times New Roman" w:hAnsi="Times New Roman" w:eastAsia="MS Mincho" w:cs="Times New Roman"/>
          <w:b/>
          <w:bCs/>
          <w:i/>
          <w:iCs/>
          <w:sz w:val="20"/>
          <w:szCs w:val="20"/>
          <w:lang w:val="en-US" w:eastAsia="zh-CN" w:bidi="ar-SA"/>
        </w:rPr>
        <w:t>T</w:t>
      </w:r>
      <w:r>
        <w:rPr>
          <w:rFonts w:ascii="Times New Roman" w:hAnsi="Times New Roman" w:eastAsia="MS Mincho" w:cs="Times New Roman"/>
          <w:b/>
          <w:bCs/>
          <w:i/>
          <w:iCs/>
          <w:sz w:val="20"/>
          <w:szCs w:val="20"/>
          <w:vertAlign w:val="subscript"/>
          <w:lang w:val="en-US" w:eastAsia="zh-CN" w:bidi="ar-SA"/>
        </w:rPr>
        <w:t>first_TRS</w:t>
      </w:r>
      <w:r>
        <w:rPr>
          <w:rFonts w:ascii="Times New Roman" w:hAnsi="Times New Roman" w:eastAsia="MS Mincho" w:cs="Times New Roman"/>
          <w:b/>
          <w:bCs/>
          <w:i/>
          <w:iCs/>
          <w:sz w:val="20"/>
          <w:szCs w:val="20"/>
          <w:lang w:val="en-GB" w:eastAsia="en-US" w:bidi="ar-SA"/>
        </w:rPr>
        <w:t xml:space="preserve"> + T</w:t>
      </w:r>
      <w:r>
        <w:rPr>
          <w:rFonts w:ascii="Times New Roman" w:hAnsi="Times New Roman" w:eastAsia="MS Mincho" w:cs="Times New Roman"/>
          <w:b/>
          <w:bCs/>
          <w:i/>
          <w:iCs/>
          <w:sz w:val="20"/>
          <w:szCs w:val="20"/>
          <w:vertAlign w:val="subscript"/>
          <w:lang w:val="en-GB" w:eastAsia="en-US" w:bidi="ar-SA"/>
        </w:rPr>
        <w:t>TRS</w:t>
      </w:r>
      <w:r>
        <w:rPr>
          <w:rFonts w:ascii="Times New Roman" w:hAnsi="Times New Roman" w:eastAsia="MS Mincho" w:cs="Times New Roman"/>
          <w:b/>
          <w:bCs/>
          <w:i/>
          <w:iCs/>
          <w:sz w:val="20"/>
          <w:szCs w:val="20"/>
          <w:lang w:val="en-US" w:eastAsia="zh-CN" w:bidi="ar-SA"/>
        </w:rPr>
        <w:t xml:space="preserve"> +3 ms</w:t>
      </w:r>
    </w:p>
    <w:p>
      <w:pPr>
        <w:numPr>
          <w:ilvl w:val="0"/>
          <w:numId w:val="7"/>
        </w:numPr>
        <w:overflowPunct w:val="0"/>
        <w:autoSpaceDE w:val="0"/>
        <w:autoSpaceDN w:val="0"/>
        <w:adjustRightInd w:val="0"/>
        <w:spacing w:after="120"/>
        <w:ind w:left="420" w:leftChars="0" w:hanging="420" w:firstLineChars="0"/>
        <w:rPr>
          <w:rFonts w:hint="eastAsia" w:ascii="Times New Roman" w:hAnsi="Times New Roman" w:eastAsia="MS Mincho" w:cs="Times New Roman"/>
          <w:b/>
          <w:bCs/>
          <w:i/>
          <w:iCs/>
          <w:sz w:val="20"/>
          <w:szCs w:val="20"/>
          <w:lang w:val="en-US" w:eastAsia="zh-CN" w:bidi="ar-SA"/>
        </w:rPr>
      </w:pPr>
      <w:r>
        <w:rPr>
          <w:rFonts w:hint="eastAsia" w:ascii="Times New Roman" w:hAnsi="Times New Roman" w:eastAsia="MS Mincho" w:cs="Times New Roman"/>
          <w:b/>
          <w:bCs/>
          <w:i/>
          <w:iCs/>
          <w:sz w:val="20"/>
          <w:szCs w:val="20"/>
          <w:lang w:val="en-US" w:eastAsia="zh-CN" w:bidi="ar-SA"/>
        </w:rPr>
        <w:t xml:space="preserve">When </w:t>
      </w:r>
      <w:r>
        <w:rPr>
          <w:rFonts w:hint="eastAsia"/>
          <w:b/>
          <w:bCs/>
          <w:i/>
          <w:iCs/>
          <w:sz w:val="20"/>
          <w:szCs w:val="20"/>
          <w:lang w:val="en-US" w:eastAsia="zh-CN"/>
        </w:rPr>
        <w:t xml:space="preserve">AGC adjustment and fine time/frequency sync is based on A-TRS, the </w:t>
      </w:r>
      <w:r>
        <w:rPr>
          <w:b/>
          <w:bCs/>
          <w:i/>
          <w:iCs/>
          <w:sz w:val="20"/>
          <w:szCs w:val="20"/>
        </w:rPr>
        <w:t>T</w:t>
      </w:r>
      <w:r>
        <w:rPr>
          <w:b/>
          <w:bCs/>
          <w:i/>
          <w:iCs/>
          <w:sz w:val="20"/>
          <w:szCs w:val="20"/>
          <w:vertAlign w:val="subscript"/>
        </w:rPr>
        <w:t>activation_time</w:t>
      </w:r>
      <w:r>
        <w:rPr>
          <w:b/>
          <w:bCs/>
          <w:i/>
          <w:iCs/>
          <w:sz w:val="20"/>
          <w:szCs w:val="20"/>
        </w:rPr>
        <w:t xml:space="preserve"> </w:t>
      </w:r>
      <w:r>
        <w:rPr>
          <w:rFonts w:hint="eastAsia"/>
          <w:b/>
          <w:bCs/>
          <w:i/>
          <w:iCs/>
          <w:sz w:val="20"/>
          <w:szCs w:val="20"/>
          <w:lang w:val="en-US" w:eastAsia="zh-CN"/>
        </w:rPr>
        <w:t xml:space="preserve">can be </w:t>
      </w:r>
      <w:r>
        <w:rPr>
          <w:rFonts w:ascii="Times New Roman" w:hAnsi="Times New Roman" w:eastAsia="MS Mincho" w:cs="Times New Roman"/>
          <w:b/>
          <w:bCs/>
          <w:i/>
          <w:iCs/>
          <w:sz w:val="20"/>
          <w:szCs w:val="20"/>
          <w:lang w:val="en-US" w:eastAsia="zh-CN" w:bidi="ar-SA"/>
        </w:rPr>
        <w:t xml:space="preserve"> T</w:t>
      </w:r>
      <w:r>
        <w:rPr>
          <w:rFonts w:ascii="Times New Roman" w:hAnsi="Times New Roman" w:eastAsia="MS Mincho" w:cs="Times New Roman"/>
          <w:b/>
          <w:bCs/>
          <w:i/>
          <w:iCs/>
          <w:sz w:val="20"/>
          <w:szCs w:val="20"/>
          <w:vertAlign w:val="subscript"/>
          <w:lang w:val="en-US" w:eastAsia="zh-CN" w:bidi="ar-SA"/>
        </w:rPr>
        <w:t>first_ATRS</w:t>
      </w:r>
      <w:r>
        <w:rPr>
          <w:rFonts w:ascii="Times New Roman" w:hAnsi="Times New Roman" w:eastAsia="MS Mincho" w:cs="Times New Roman"/>
          <w:b/>
          <w:bCs/>
          <w:i/>
          <w:iCs/>
          <w:sz w:val="20"/>
          <w:szCs w:val="20"/>
          <w:lang w:val="en-GB" w:eastAsia="en-US" w:bidi="ar-SA"/>
        </w:rPr>
        <w:t>+T</w:t>
      </w:r>
      <w:r>
        <w:rPr>
          <w:rFonts w:ascii="Times New Roman" w:hAnsi="Times New Roman" w:eastAsia="MS Mincho" w:cs="Times New Roman"/>
          <w:b/>
          <w:bCs/>
          <w:i/>
          <w:iCs/>
          <w:sz w:val="20"/>
          <w:szCs w:val="20"/>
          <w:vertAlign w:val="subscript"/>
          <w:lang w:val="en-GB" w:eastAsia="en-US" w:bidi="ar-SA"/>
        </w:rPr>
        <w:t>gap</w:t>
      </w:r>
      <w:r>
        <w:rPr>
          <w:rFonts w:ascii="Times New Roman" w:hAnsi="Times New Roman" w:eastAsia="MS Mincho" w:cs="Times New Roman"/>
          <w:b/>
          <w:bCs/>
          <w:i/>
          <w:iCs/>
          <w:sz w:val="20"/>
          <w:szCs w:val="20"/>
          <w:lang w:val="en-GB" w:eastAsia="en-US" w:bidi="ar-SA"/>
        </w:rPr>
        <w:t xml:space="preserve"> + T</w:t>
      </w:r>
      <w:r>
        <w:rPr>
          <w:rFonts w:ascii="Times New Roman" w:hAnsi="Times New Roman" w:eastAsia="MS Mincho" w:cs="Times New Roman"/>
          <w:b/>
          <w:bCs/>
          <w:i/>
          <w:iCs/>
          <w:sz w:val="20"/>
          <w:szCs w:val="20"/>
          <w:vertAlign w:val="subscript"/>
          <w:lang w:val="en-GB" w:eastAsia="en-US" w:bidi="ar-SA"/>
        </w:rPr>
        <w:t>ATRS</w:t>
      </w:r>
      <w:r>
        <w:rPr>
          <w:rFonts w:ascii="Times New Roman" w:hAnsi="Times New Roman" w:eastAsia="MS Mincho" w:cs="Times New Roman"/>
          <w:b/>
          <w:bCs/>
          <w:i/>
          <w:iCs/>
          <w:sz w:val="20"/>
          <w:szCs w:val="20"/>
          <w:lang w:val="en-US" w:eastAsia="zh-CN" w:bidi="ar-SA"/>
        </w:rPr>
        <w:t xml:space="preserve"> +3 ms</w:t>
      </w:r>
      <w:r>
        <w:rPr>
          <w:rFonts w:hint="eastAsia" w:ascii="Times New Roman" w:hAnsi="Times New Roman" w:eastAsia="MS Mincho" w:cs="Times New Roman"/>
          <w:b/>
          <w:bCs/>
          <w:i/>
          <w:iCs/>
          <w:sz w:val="20"/>
          <w:szCs w:val="20"/>
          <w:lang w:val="en-US" w:eastAsia="zh-CN" w:bidi="ar-SA"/>
        </w:rPr>
        <w:t>.</w:t>
      </w:r>
    </w:p>
    <w:p>
      <w:pPr>
        <w:spacing w:after="180"/>
        <w:rPr>
          <w:rFonts w:hint="eastAsia" w:eastAsia="宋体"/>
          <w:b/>
          <w:bCs/>
          <w:i/>
          <w:iCs/>
          <w:sz w:val="20"/>
          <w:szCs w:val="20"/>
          <w:lang w:val="en-US" w:eastAsia="zh-CN"/>
        </w:rPr>
      </w:pPr>
      <w:r>
        <w:rPr>
          <w:rFonts w:hint="eastAsia" w:eastAsia="宋体"/>
          <w:b/>
          <w:bCs/>
          <w:i/>
          <w:iCs/>
          <w:sz w:val="20"/>
          <w:szCs w:val="20"/>
          <w:lang w:val="en-US" w:eastAsia="zh-CN"/>
        </w:rPr>
        <w:t>Proposal 4: If network indicate the reference cell and configure the QCL info for TRS, then the network indicated reference cell and QCL source cell shall be same.</w:t>
      </w:r>
    </w:p>
    <w:p>
      <w:pPr>
        <w:spacing w:after="180"/>
        <w:rPr>
          <w:rFonts w:hint="eastAsia" w:eastAsia="宋体"/>
          <w:b/>
          <w:bCs/>
          <w:i/>
          <w:iCs/>
          <w:sz w:val="20"/>
          <w:szCs w:val="20"/>
          <w:lang w:val="en-US" w:eastAsia="zh-CN"/>
        </w:rPr>
      </w:pPr>
      <w:r>
        <w:rPr>
          <w:rFonts w:hint="eastAsia" w:eastAsia="宋体"/>
          <w:b/>
          <w:bCs/>
          <w:i/>
          <w:iCs/>
          <w:sz w:val="20"/>
          <w:szCs w:val="20"/>
          <w:lang w:val="en-US" w:eastAsia="zh-CN"/>
        </w:rPr>
        <w:t>Proposal 5: If network doesn</w:t>
      </w:r>
      <w:r>
        <w:rPr>
          <w:rFonts w:hint="default" w:eastAsia="宋体"/>
          <w:b/>
          <w:bCs/>
          <w:i/>
          <w:iCs/>
          <w:sz w:val="20"/>
          <w:szCs w:val="20"/>
          <w:lang w:val="en-US" w:eastAsia="zh-CN"/>
        </w:rPr>
        <w:t>’</w:t>
      </w:r>
      <w:r>
        <w:rPr>
          <w:rFonts w:hint="eastAsia" w:eastAsia="宋体"/>
          <w:b/>
          <w:bCs/>
          <w:i/>
          <w:iCs/>
          <w:sz w:val="20"/>
          <w:szCs w:val="20"/>
          <w:lang w:val="en-US" w:eastAsia="zh-CN"/>
        </w:rPr>
        <w:t>t indicate the reference cell, but configure the QCL info for TRS, then the QCL source cell shall be the default reference cell.</w:t>
      </w:r>
    </w:p>
    <w:p>
      <w:pPr>
        <w:pStyle w:val="74"/>
        <w:numPr>
          <w:ilvl w:val="0"/>
          <w:numId w:val="0"/>
        </w:numPr>
        <w:spacing w:after="120" w:line="240" w:lineRule="auto"/>
        <w:jc w:val="both"/>
        <w:rPr>
          <w:rFonts w:hint="eastAsia"/>
          <w:b/>
          <w:i/>
          <w:iCs/>
          <w:sz w:val="20"/>
          <w:szCs w:val="20"/>
          <w:u w:val="single"/>
          <w:lang w:val="en-US" w:eastAsia="zh-CN"/>
        </w:rPr>
      </w:pPr>
      <w:r>
        <w:rPr>
          <w:rFonts w:hint="eastAsia" w:eastAsia="宋体"/>
          <w:b/>
          <w:bCs/>
          <w:i/>
          <w:iCs/>
          <w:sz w:val="20"/>
          <w:szCs w:val="20"/>
          <w:lang w:val="en-US" w:eastAsia="zh-CN"/>
        </w:rPr>
        <w:t>Proposal 6: The UE capability for inter-band SSB less SCell activation can be defined per band combination.</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rPr>
        <w:t>P</w:t>
      </w:r>
      <w:r>
        <w:rPr>
          <w:b/>
          <w:bCs/>
          <w:i/>
          <w:iCs/>
          <w:sz w:val="20"/>
          <w:szCs w:val="20"/>
        </w:rPr>
        <w:t xml:space="preserve">roposal </w:t>
      </w:r>
      <w:r>
        <w:rPr>
          <w:rFonts w:hint="eastAsia"/>
          <w:b/>
          <w:bCs/>
          <w:i/>
          <w:iCs/>
          <w:sz w:val="20"/>
          <w:szCs w:val="20"/>
          <w:lang w:val="en-US" w:eastAsia="zh-CN"/>
        </w:rPr>
        <w:t>7</w:t>
      </w:r>
      <w:r>
        <w:rPr>
          <w:b/>
          <w:bCs/>
          <w:i/>
          <w:iCs/>
          <w:sz w:val="20"/>
          <w:szCs w:val="20"/>
        </w:rPr>
        <w:t xml:space="preserve">: </w:t>
      </w:r>
      <w:r>
        <w:rPr>
          <w:rFonts w:hint="eastAsia"/>
          <w:b/>
          <w:bCs/>
          <w:i/>
          <w:iCs/>
          <w:sz w:val="20"/>
          <w:szCs w:val="20"/>
          <w:lang w:val="en-US" w:eastAsia="zh-CN"/>
        </w:rPr>
        <w:t>T</w:t>
      </w:r>
      <w:r>
        <w:rPr>
          <w:rFonts w:hint="eastAsia"/>
          <w:b/>
          <w:bCs/>
          <w:i/>
          <w:iCs/>
          <w:sz w:val="20"/>
          <w:szCs w:val="20"/>
        </w:rPr>
        <w:t>he activation requirements together with corresponding side conditions specified for inter-band SSB-less SCell could also be applied to intra-band non-contiguous SSB-less SCell activation.</w:t>
      </w:r>
    </w:p>
    <w:p>
      <w:pPr>
        <w:spacing w:before="60"/>
        <w:jc w:val="both"/>
        <w:rPr>
          <w:sz w:val="20"/>
          <w:szCs w:val="20"/>
        </w:rPr>
      </w:pPr>
      <w:bookmarkStart w:id="9" w:name="_GoBack"/>
      <w:bookmarkEnd w:id="9"/>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default" w:eastAsiaTheme="minorEastAsia"/>
          <w:sz w:val="20"/>
          <w:szCs w:val="20"/>
          <w:lang w:val="en-US" w:eastAsia="zh-CN"/>
        </w:rPr>
      </w:pPr>
      <w:r>
        <w:rPr>
          <w:rFonts w:hint="eastAsia"/>
          <w:sz w:val="20"/>
          <w:szCs w:val="20"/>
          <w:lang w:val="en-GB"/>
        </w:rPr>
        <w:t>[</w:t>
      </w:r>
      <w:r>
        <w:rPr>
          <w:sz w:val="20"/>
          <w:szCs w:val="20"/>
          <w:lang w:val="en-GB"/>
        </w:rPr>
        <w:t>1]</w:t>
      </w:r>
      <w:r>
        <w:rPr>
          <w:rFonts w:hint="eastAsia"/>
          <w:sz w:val="20"/>
          <w:szCs w:val="20"/>
          <w:lang w:val="en-US" w:eastAsia="zh-CN"/>
        </w:rPr>
        <w:t xml:space="preserve"> R4-2317405, WF on RRM requirements for NR network energy saving, </w:t>
      </w:r>
      <w:r>
        <w:rPr>
          <w:rFonts w:hint="eastAsia"/>
          <w:sz w:val="20"/>
          <w:szCs w:val="20"/>
          <w:lang w:val="en-GB" w:eastAsia="zh-CN"/>
        </w:rPr>
        <w:t>Huawei, HiSilicon.</w:t>
      </w:r>
    </w:p>
    <w:p>
      <w:pPr>
        <w:rPr>
          <w:rFonts w:hint="eastAsia"/>
          <w:sz w:val="20"/>
          <w:szCs w:val="20"/>
          <w:lang w:val="en-GB" w:eastAsia="zh-CN"/>
        </w:rPr>
      </w:pPr>
      <w:r>
        <w:rPr>
          <w:rFonts w:hint="eastAsia"/>
          <w:sz w:val="20"/>
          <w:szCs w:val="20"/>
          <w:lang w:val="en-US" w:eastAsia="zh-CN"/>
        </w:rPr>
        <w:t>[2]</w:t>
      </w:r>
      <w:r>
        <w:rPr>
          <w:sz w:val="20"/>
          <w:szCs w:val="20"/>
          <w:lang w:val="en-GB"/>
        </w:rPr>
        <w:t xml:space="preserve"> R4-</w:t>
      </w:r>
      <w:r>
        <w:rPr>
          <w:rFonts w:hint="eastAsia"/>
          <w:sz w:val="20"/>
          <w:szCs w:val="20"/>
          <w:lang w:val="en-US" w:eastAsia="zh-CN"/>
        </w:rPr>
        <w:t>2314381</w:t>
      </w:r>
      <w:r>
        <w:rPr>
          <w:rFonts w:hint="eastAsia"/>
          <w:sz w:val="20"/>
          <w:szCs w:val="20"/>
          <w:lang w:val="en-GB" w:eastAsia="zh-CN"/>
        </w:rPr>
        <w:t>,</w:t>
      </w:r>
      <w:r>
        <w:rPr>
          <w:rFonts w:hint="eastAsia"/>
          <w:sz w:val="20"/>
          <w:szCs w:val="20"/>
          <w:lang w:val="en-US" w:eastAsia="zh-CN"/>
        </w:rPr>
        <w:t xml:space="preserve"> WF on RRM requirements for NR network energy saving</w:t>
      </w:r>
      <w:r>
        <w:rPr>
          <w:rFonts w:hint="eastAsia"/>
          <w:sz w:val="20"/>
          <w:szCs w:val="20"/>
          <w:lang w:val="en-GB" w:eastAsia="zh-CN"/>
        </w:rPr>
        <w:t>, 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04B6C"/>
    <w:multiLevelType w:val="singleLevel"/>
    <w:tmpl w:val="D8604B6C"/>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EC3AC0"/>
    <w:multiLevelType w:val="multilevel"/>
    <w:tmpl w:val="3AEC3AC0"/>
    <w:lvl w:ilvl="0" w:tentative="0">
      <w:start w:val="0"/>
      <w:numFmt w:val="bullet"/>
      <w:lvlText w:val="◦"/>
      <w:lvlJc w:val="left"/>
      <w:pPr>
        <w:ind w:left="1140" w:hanging="420"/>
      </w:pPr>
      <w:rPr>
        <w:rFonts w:hint="default" w:ascii="Calibri" w:hAnsi="Calibri"/>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1"/>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3F16F56"/>
    <w:rsid w:val="0434763B"/>
    <w:rsid w:val="059B2FBB"/>
    <w:rsid w:val="06C938D1"/>
    <w:rsid w:val="06D13BC6"/>
    <w:rsid w:val="0775691E"/>
    <w:rsid w:val="08966482"/>
    <w:rsid w:val="09063CAD"/>
    <w:rsid w:val="091F2183"/>
    <w:rsid w:val="0AC91636"/>
    <w:rsid w:val="0AD74098"/>
    <w:rsid w:val="105C4837"/>
    <w:rsid w:val="12F708E7"/>
    <w:rsid w:val="12FB52D6"/>
    <w:rsid w:val="144F009D"/>
    <w:rsid w:val="15F8258F"/>
    <w:rsid w:val="175519EF"/>
    <w:rsid w:val="198E3F9B"/>
    <w:rsid w:val="19977565"/>
    <w:rsid w:val="1C4140A3"/>
    <w:rsid w:val="1C7E3BD3"/>
    <w:rsid w:val="1D2B280C"/>
    <w:rsid w:val="1D5B4C92"/>
    <w:rsid w:val="1D5F76BA"/>
    <w:rsid w:val="1DE54287"/>
    <w:rsid w:val="1EB2708E"/>
    <w:rsid w:val="21F31B70"/>
    <w:rsid w:val="22394DC0"/>
    <w:rsid w:val="2261677D"/>
    <w:rsid w:val="26455B2C"/>
    <w:rsid w:val="26C167B6"/>
    <w:rsid w:val="2884631A"/>
    <w:rsid w:val="28A67D37"/>
    <w:rsid w:val="2A2B6CE0"/>
    <w:rsid w:val="2A807AE4"/>
    <w:rsid w:val="2C5C2FEC"/>
    <w:rsid w:val="2D202CAF"/>
    <w:rsid w:val="2D921625"/>
    <w:rsid w:val="2E464966"/>
    <w:rsid w:val="2E871184"/>
    <w:rsid w:val="2F5838B9"/>
    <w:rsid w:val="3007171F"/>
    <w:rsid w:val="328A418D"/>
    <w:rsid w:val="3346489F"/>
    <w:rsid w:val="34785525"/>
    <w:rsid w:val="372F4478"/>
    <w:rsid w:val="3A10328B"/>
    <w:rsid w:val="3A622FD7"/>
    <w:rsid w:val="3DCE20FC"/>
    <w:rsid w:val="40061999"/>
    <w:rsid w:val="41766342"/>
    <w:rsid w:val="4195149B"/>
    <w:rsid w:val="42272596"/>
    <w:rsid w:val="46A8131D"/>
    <w:rsid w:val="46DB4C8A"/>
    <w:rsid w:val="47B63C6D"/>
    <w:rsid w:val="4AA27C3D"/>
    <w:rsid w:val="4B1E335D"/>
    <w:rsid w:val="4B920C94"/>
    <w:rsid w:val="4CC9678E"/>
    <w:rsid w:val="4E2931CA"/>
    <w:rsid w:val="4E4D5343"/>
    <w:rsid w:val="52F014E6"/>
    <w:rsid w:val="541B64BA"/>
    <w:rsid w:val="550F4C67"/>
    <w:rsid w:val="55633225"/>
    <w:rsid w:val="55855327"/>
    <w:rsid w:val="55A209EE"/>
    <w:rsid w:val="560918AE"/>
    <w:rsid w:val="5670596C"/>
    <w:rsid w:val="56864D16"/>
    <w:rsid w:val="575F74D4"/>
    <w:rsid w:val="58AA2F55"/>
    <w:rsid w:val="59316355"/>
    <w:rsid w:val="5A0D7524"/>
    <w:rsid w:val="5A624644"/>
    <w:rsid w:val="5B1248DB"/>
    <w:rsid w:val="5E19471E"/>
    <w:rsid w:val="5EC475D6"/>
    <w:rsid w:val="5EFC6FEB"/>
    <w:rsid w:val="60046178"/>
    <w:rsid w:val="62DF6110"/>
    <w:rsid w:val="667C7355"/>
    <w:rsid w:val="6A13360C"/>
    <w:rsid w:val="6A1B0A0D"/>
    <w:rsid w:val="6B8B57B2"/>
    <w:rsid w:val="6BDC7C84"/>
    <w:rsid w:val="6CEC68F6"/>
    <w:rsid w:val="714F65D4"/>
    <w:rsid w:val="727805A8"/>
    <w:rsid w:val="738E1AE0"/>
    <w:rsid w:val="75307AD5"/>
    <w:rsid w:val="75FA3264"/>
    <w:rsid w:val="767543BB"/>
    <w:rsid w:val="79951646"/>
    <w:rsid w:val="7B2569DF"/>
    <w:rsid w:val="7BBB337B"/>
    <w:rsid w:val="7C3B4CC2"/>
    <w:rsid w:val="7DDF358F"/>
    <w:rsid w:val="7E8664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99"/>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basedOn w:val="21"/>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标题 2 字符"/>
    <w:link w:val="3"/>
    <w:qFormat/>
    <w:uiPriority w:val="0"/>
    <w:rPr>
      <w:rFonts w:ascii="Courier New" w:hAnsi="Courier New" w:eastAsia="Courier New" w:cs="Times New Roman"/>
      <w:kern w:val="0"/>
      <w:sz w:val="32"/>
      <w:szCs w:val="20"/>
      <w:lang w:val="en-GB" w:eastAsia="en-US"/>
    </w:rPr>
  </w:style>
  <w:style w:type="character" w:customStyle="1" w:styleId="36">
    <w:name w:val="标题 3 字符"/>
    <w:link w:val="4"/>
    <w:qFormat/>
    <w:uiPriority w:val="0"/>
    <w:rPr>
      <w:rFonts w:ascii="Courier New" w:hAnsi="Courier New" w:eastAsia="Courier New" w:cs="Times New Roman"/>
      <w:kern w:val="0"/>
      <w:sz w:val="28"/>
      <w:szCs w:val="20"/>
      <w:lang w:val="en-GB" w:eastAsia="en-US"/>
    </w:rPr>
  </w:style>
  <w:style w:type="character" w:customStyle="1" w:styleId="37">
    <w:name w:val="标题 4 字符"/>
    <w:link w:val="5"/>
    <w:qFormat/>
    <w:uiPriority w:val="0"/>
    <w:rPr>
      <w:rFonts w:ascii="Courier New" w:hAnsi="Courier New" w:eastAsia="Courier New" w:cs="Times New Roman"/>
      <w:kern w:val="0"/>
      <w:szCs w:val="20"/>
      <w:lang w:val="en-GB" w:eastAsia="en-US"/>
    </w:rPr>
  </w:style>
  <w:style w:type="character" w:customStyle="1" w:styleId="38">
    <w:name w:val="标题 5 字符"/>
    <w:link w:val="6"/>
    <w:qFormat/>
    <w:uiPriority w:val="0"/>
    <w:rPr>
      <w:rFonts w:ascii="Courier New" w:hAnsi="Courier New" w:eastAsia="Courier New" w:cs="Times New Roman"/>
      <w:kern w:val="0"/>
      <w:sz w:val="22"/>
      <w:szCs w:val="20"/>
      <w:lang w:val="en-GB" w:eastAsia="en-US"/>
    </w:rPr>
  </w:style>
  <w:style w:type="character" w:customStyle="1" w:styleId="39">
    <w:name w:val="标题 7 字符"/>
    <w:link w:val="7"/>
    <w:qFormat/>
    <w:uiPriority w:val="0"/>
    <w:rPr>
      <w:rFonts w:ascii="Courier New" w:hAnsi="Courier New" w:eastAsia="Courier New" w:cs="Times New Roman"/>
      <w:kern w:val="0"/>
      <w:sz w:val="20"/>
      <w:szCs w:val="20"/>
      <w:lang w:val="en-GB" w:eastAsia="en-US"/>
    </w:rPr>
  </w:style>
  <w:style w:type="character" w:customStyle="1" w:styleId="40">
    <w:name w:val="标题 8 字符"/>
    <w:link w:val="8"/>
    <w:qFormat/>
    <w:uiPriority w:val="0"/>
    <w:rPr>
      <w:rFonts w:ascii="Courier New" w:hAnsi="Courier New" w:eastAsia="Courier New" w:cs="Times New Roman"/>
      <w:kern w:val="0"/>
      <w:sz w:val="36"/>
      <w:szCs w:val="20"/>
      <w:lang w:val="en-GB" w:eastAsia="en-US"/>
    </w:rPr>
  </w:style>
  <w:style w:type="character" w:customStyle="1" w:styleId="41">
    <w:name w:val="标题 9 字符"/>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4">
    <w:name w:val="题注 字符"/>
    <w:link w:val="10"/>
    <w:qFormat/>
    <w:uiPriority w:val="0"/>
    <w:rPr>
      <w:rFonts w:ascii="Courier New" w:hAnsi="Courier New"/>
      <w:b/>
      <w:kern w:val="20"/>
      <w:sz w:val="16"/>
      <w:lang w:eastAsia="en-US" w:bidi="ar-SA"/>
    </w:rPr>
  </w:style>
  <w:style w:type="character" w:customStyle="1" w:styleId="45">
    <w:name w:val="批注框文本 字符"/>
    <w:link w:val="13"/>
    <w:semiHidden/>
    <w:qFormat/>
    <w:uiPriority w:val="99"/>
    <w:rPr>
      <w:rFonts w:ascii="Cambria Math" w:eastAsia="Cambria Math"/>
      <w:sz w:val="18"/>
      <w:szCs w:val="18"/>
    </w:rPr>
  </w:style>
  <w:style w:type="character" w:customStyle="1" w:styleId="46">
    <w:name w:val="页脚 字符"/>
    <w:link w:val="14"/>
    <w:qFormat/>
    <w:uiPriority w:val="99"/>
    <w:rPr>
      <w:sz w:val="18"/>
      <w:szCs w:val="18"/>
    </w:rPr>
  </w:style>
  <w:style w:type="character" w:customStyle="1" w:styleId="47">
    <w:name w:val="批注文字 字符"/>
    <w:basedOn w:val="21"/>
    <w:link w:val="12"/>
    <w:qFormat/>
    <w:uiPriority w:val="99"/>
  </w:style>
  <w:style w:type="character" w:customStyle="1" w:styleId="48">
    <w:name w:val="批注主题 字符"/>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 w:type="paragraph" w:customStyle="1" w:styleId="81">
    <w:name w:val="Proposal"/>
    <w:basedOn w:val="1"/>
    <w:link w:val="82"/>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2">
    <w:name w:val="Proposal Char"/>
    <w:link w:val="81"/>
    <w:qFormat/>
    <w:uiPriority w:val="0"/>
    <w:rPr>
      <w:rFonts w:ascii="Arial" w:hAnsi="Arial" w:eastAsia="宋体"/>
      <w:b/>
      <w:bCs/>
      <w:lang w:val="en-GB"/>
    </w:rPr>
  </w:style>
  <w:style w:type="character" w:customStyle="1" w:styleId="83">
    <w:name w:val="normaltextrun"/>
    <w:basedOn w:val="21"/>
    <w:qFormat/>
    <w:uiPriority w:val="0"/>
  </w:style>
  <w:style w:type="paragraph" w:customStyle="1" w:styleId="84">
    <w:name w:val="Comments"/>
    <w:basedOn w:val="1"/>
    <w:link w:val="85"/>
    <w:qFormat/>
    <w:uiPriority w:val="0"/>
    <w:pPr>
      <w:spacing w:before="40"/>
    </w:pPr>
    <w:rPr>
      <w:rFonts w:ascii="Arial" w:hAnsi="Arial" w:eastAsia="MS Mincho"/>
      <w:i/>
      <w:sz w:val="18"/>
      <w:lang w:val="en-GB" w:eastAsia="en-GB"/>
    </w:rPr>
  </w:style>
  <w:style w:type="character" w:customStyle="1" w:styleId="85">
    <w:name w:val="Comments Char"/>
    <w:link w:val="84"/>
    <w:qFormat/>
    <w:uiPriority w:val="0"/>
    <w:rPr>
      <w:rFonts w:ascii="Arial" w:hAnsi="Arial" w:eastAsia="MS Mincho"/>
      <w:i/>
      <w:sz w:val="18"/>
      <w:szCs w:val="24"/>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15</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2023-11-03T06:59:13Z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